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238322" w14:textId="77777777" w:rsidR="00D44138" w:rsidRDefault="00D44138" w:rsidP="008F584E">
      <w:pPr>
        <w:rPr>
          <w:b/>
          <w:sz w:val="48"/>
          <w:szCs w:val="48"/>
        </w:rPr>
      </w:pPr>
    </w:p>
    <w:p w14:paraId="526A81C6" w14:textId="77777777" w:rsidR="00D17D5B" w:rsidRDefault="00D17D5B" w:rsidP="00E05AFC">
      <w:pPr>
        <w:jc w:val="center"/>
        <w:rPr>
          <w:b/>
          <w:color w:val="0070C0"/>
          <w:sz w:val="52"/>
          <w:szCs w:val="52"/>
        </w:rPr>
      </w:pPr>
    </w:p>
    <w:p w14:paraId="5B015B46" w14:textId="77777777" w:rsidR="00D17D5B" w:rsidRDefault="00D17D5B" w:rsidP="00E05AFC">
      <w:pPr>
        <w:jc w:val="center"/>
        <w:rPr>
          <w:b/>
          <w:color w:val="0070C0"/>
          <w:sz w:val="52"/>
          <w:szCs w:val="52"/>
        </w:rPr>
      </w:pPr>
    </w:p>
    <w:p w14:paraId="5E177E2B" w14:textId="77777777" w:rsidR="00D942B8" w:rsidRPr="005D56B6" w:rsidRDefault="009C5703" w:rsidP="00E05AFC">
      <w:pPr>
        <w:jc w:val="center"/>
        <w:rPr>
          <w:b/>
          <w:color w:val="0070C0"/>
          <w:sz w:val="52"/>
          <w:szCs w:val="52"/>
        </w:rPr>
      </w:pPr>
      <w:r w:rsidRPr="005D56B6">
        <w:rPr>
          <w:b/>
          <w:color w:val="0070C0"/>
          <w:sz w:val="52"/>
          <w:szCs w:val="52"/>
        </w:rPr>
        <w:t>Anbudsin</w:t>
      </w:r>
      <w:r w:rsidR="00642D89">
        <w:rPr>
          <w:b/>
          <w:color w:val="0070C0"/>
          <w:sz w:val="52"/>
          <w:szCs w:val="52"/>
        </w:rPr>
        <w:t>fordran</w:t>
      </w:r>
      <w:r w:rsidRPr="005D56B6">
        <w:rPr>
          <w:b/>
          <w:color w:val="0070C0"/>
          <w:sz w:val="52"/>
          <w:szCs w:val="52"/>
        </w:rPr>
        <w:t xml:space="preserve"> avseende</w:t>
      </w:r>
    </w:p>
    <w:p w14:paraId="46502D7C" w14:textId="57A7C11A" w:rsidR="009C5703" w:rsidRDefault="00182B73" w:rsidP="008F584E">
      <w:pPr>
        <w:jc w:val="center"/>
        <w:rPr>
          <w:b/>
          <w:color w:val="0070C0"/>
          <w:sz w:val="52"/>
          <w:szCs w:val="52"/>
        </w:rPr>
      </w:pPr>
      <w:r>
        <w:rPr>
          <w:b/>
          <w:color w:val="0070C0"/>
          <w:sz w:val="52"/>
          <w:szCs w:val="52"/>
        </w:rPr>
        <w:t>Diabetesprodukter, 2017, SLL425</w:t>
      </w:r>
    </w:p>
    <w:p w14:paraId="0CEDBD2D" w14:textId="77777777" w:rsidR="0012239C" w:rsidRDefault="0012239C" w:rsidP="008F584E">
      <w:pPr>
        <w:jc w:val="center"/>
        <w:rPr>
          <w:b/>
          <w:color w:val="0070C0"/>
          <w:sz w:val="52"/>
          <w:szCs w:val="52"/>
        </w:rPr>
      </w:pPr>
    </w:p>
    <w:p w14:paraId="177F13A2" w14:textId="77777777" w:rsidR="0012239C" w:rsidRDefault="0012239C" w:rsidP="008F584E">
      <w:pPr>
        <w:jc w:val="center"/>
        <w:rPr>
          <w:b/>
          <w:color w:val="0070C0"/>
          <w:sz w:val="52"/>
          <w:szCs w:val="52"/>
        </w:rPr>
      </w:pPr>
    </w:p>
    <w:p w14:paraId="0120EEBE" w14:textId="77777777" w:rsidR="0012239C" w:rsidRDefault="0012239C" w:rsidP="008F584E">
      <w:pPr>
        <w:jc w:val="center"/>
        <w:rPr>
          <w:b/>
          <w:color w:val="0070C0"/>
          <w:sz w:val="48"/>
          <w:szCs w:val="48"/>
        </w:rPr>
      </w:pPr>
    </w:p>
    <w:p w14:paraId="6773AE09" w14:textId="77777777" w:rsidR="00393B05" w:rsidRPr="00BF65AF" w:rsidRDefault="004058C8" w:rsidP="00F21D95">
      <w:pPr>
        <w:pStyle w:val="TOCHeading"/>
        <w:spacing w:after="240"/>
      </w:pPr>
      <w:r>
        <w:br w:type="page"/>
      </w:r>
      <w:r w:rsidR="00393B05" w:rsidRPr="00BF65AF">
        <w:lastRenderedPageBreak/>
        <w:t>Innehållsförteckning</w:t>
      </w:r>
    </w:p>
    <w:p w14:paraId="6CCA979F" w14:textId="0EF18626" w:rsidR="005F56C3" w:rsidRDefault="00393B05">
      <w:pPr>
        <w:pStyle w:val="TOC1"/>
        <w:tabs>
          <w:tab w:val="left" w:pos="400"/>
          <w:tab w:val="right" w:leader="dot" w:pos="9016"/>
        </w:tabs>
        <w:rPr>
          <w:rFonts w:asciiTheme="minorHAnsi" w:eastAsiaTheme="minorEastAsia" w:hAnsiTheme="minorHAnsi" w:cstheme="minorBidi"/>
          <w:noProof/>
          <w:sz w:val="22"/>
          <w:lang w:eastAsia="sv-SE"/>
        </w:rPr>
      </w:pPr>
      <w:r>
        <w:fldChar w:fldCharType="begin"/>
      </w:r>
      <w:r>
        <w:instrText xml:space="preserve"> TOC \o "1-3" \h \z \u </w:instrText>
      </w:r>
      <w:r>
        <w:fldChar w:fldCharType="separate"/>
      </w:r>
      <w:hyperlink w:anchor="_Toc495502202" w:history="1">
        <w:r w:rsidR="005F56C3" w:rsidRPr="00255706">
          <w:rPr>
            <w:rStyle w:val="Hyperlink"/>
            <w:noProof/>
          </w:rPr>
          <w:t>1.</w:t>
        </w:r>
        <w:r w:rsidR="005F56C3">
          <w:rPr>
            <w:rFonts w:asciiTheme="minorHAnsi" w:eastAsiaTheme="minorEastAsia" w:hAnsiTheme="minorHAnsi" w:cstheme="minorBidi"/>
            <w:noProof/>
            <w:sz w:val="22"/>
            <w:lang w:eastAsia="sv-SE"/>
          </w:rPr>
          <w:tab/>
        </w:r>
        <w:r w:rsidR="005F56C3" w:rsidRPr="00255706">
          <w:rPr>
            <w:rStyle w:val="Hyperlink"/>
            <w:noProof/>
          </w:rPr>
          <w:t>Bakgrund</w:t>
        </w:r>
        <w:r w:rsidR="005F56C3">
          <w:rPr>
            <w:noProof/>
            <w:webHidden/>
          </w:rPr>
          <w:tab/>
        </w:r>
        <w:r w:rsidR="005F56C3">
          <w:rPr>
            <w:noProof/>
            <w:webHidden/>
          </w:rPr>
          <w:fldChar w:fldCharType="begin"/>
        </w:r>
        <w:r w:rsidR="005F56C3">
          <w:rPr>
            <w:noProof/>
            <w:webHidden/>
          </w:rPr>
          <w:instrText xml:space="preserve"> PAGEREF _Toc495502202 \h </w:instrText>
        </w:r>
        <w:r w:rsidR="005F56C3">
          <w:rPr>
            <w:noProof/>
            <w:webHidden/>
          </w:rPr>
        </w:r>
        <w:r w:rsidR="005F56C3">
          <w:rPr>
            <w:noProof/>
            <w:webHidden/>
          </w:rPr>
          <w:fldChar w:fldCharType="separate"/>
        </w:r>
        <w:r w:rsidR="005F56C3">
          <w:rPr>
            <w:noProof/>
            <w:webHidden/>
          </w:rPr>
          <w:t>4</w:t>
        </w:r>
        <w:r w:rsidR="005F56C3">
          <w:rPr>
            <w:noProof/>
            <w:webHidden/>
          </w:rPr>
          <w:fldChar w:fldCharType="end"/>
        </w:r>
      </w:hyperlink>
    </w:p>
    <w:p w14:paraId="3327A393" w14:textId="38866344" w:rsidR="005F56C3" w:rsidRDefault="00C6640A">
      <w:pPr>
        <w:pStyle w:val="TOC1"/>
        <w:tabs>
          <w:tab w:val="left" w:pos="400"/>
          <w:tab w:val="right" w:leader="dot" w:pos="9016"/>
        </w:tabs>
        <w:rPr>
          <w:rFonts w:asciiTheme="minorHAnsi" w:eastAsiaTheme="minorEastAsia" w:hAnsiTheme="minorHAnsi" w:cstheme="minorBidi"/>
          <w:noProof/>
          <w:sz w:val="22"/>
          <w:lang w:eastAsia="sv-SE"/>
        </w:rPr>
      </w:pPr>
      <w:hyperlink w:anchor="_Toc495502203" w:history="1">
        <w:r w:rsidR="005F56C3" w:rsidRPr="00255706">
          <w:rPr>
            <w:rStyle w:val="Hyperlink"/>
            <w:noProof/>
          </w:rPr>
          <w:t>2.</w:t>
        </w:r>
        <w:r w:rsidR="005F56C3">
          <w:rPr>
            <w:rFonts w:asciiTheme="minorHAnsi" w:eastAsiaTheme="minorEastAsia" w:hAnsiTheme="minorHAnsi" w:cstheme="minorBidi"/>
            <w:noProof/>
            <w:sz w:val="22"/>
            <w:lang w:eastAsia="sv-SE"/>
          </w:rPr>
          <w:tab/>
        </w:r>
        <w:r w:rsidR="005F56C3" w:rsidRPr="00255706">
          <w:rPr>
            <w:rStyle w:val="Hyperlink"/>
            <w:noProof/>
          </w:rPr>
          <w:t>Definitioner, inledning och översikt</w:t>
        </w:r>
        <w:r w:rsidR="005F56C3">
          <w:rPr>
            <w:noProof/>
            <w:webHidden/>
          </w:rPr>
          <w:tab/>
        </w:r>
        <w:r w:rsidR="005F56C3">
          <w:rPr>
            <w:noProof/>
            <w:webHidden/>
          </w:rPr>
          <w:fldChar w:fldCharType="begin"/>
        </w:r>
        <w:r w:rsidR="005F56C3">
          <w:rPr>
            <w:noProof/>
            <w:webHidden/>
          </w:rPr>
          <w:instrText xml:space="preserve"> PAGEREF _Toc495502203 \h </w:instrText>
        </w:r>
        <w:r w:rsidR="005F56C3">
          <w:rPr>
            <w:noProof/>
            <w:webHidden/>
          </w:rPr>
        </w:r>
        <w:r w:rsidR="005F56C3">
          <w:rPr>
            <w:noProof/>
            <w:webHidden/>
          </w:rPr>
          <w:fldChar w:fldCharType="separate"/>
        </w:r>
        <w:r w:rsidR="005F56C3">
          <w:rPr>
            <w:noProof/>
            <w:webHidden/>
          </w:rPr>
          <w:t>4</w:t>
        </w:r>
        <w:r w:rsidR="005F56C3">
          <w:rPr>
            <w:noProof/>
            <w:webHidden/>
          </w:rPr>
          <w:fldChar w:fldCharType="end"/>
        </w:r>
      </w:hyperlink>
    </w:p>
    <w:p w14:paraId="12BB1F23" w14:textId="14E08D66" w:rsidR="005F56C3" w:rsidRDefault="00C6640A">
      <w:pPr>
        <w:pStyle w:val="TOC1"/>
        <w:tabs>
          <w:tab w:val="left" w:pos="400"/>
          <w:tab w:val="right" w:leader="dot" w:pos="9016"/>
        </w:tabs>
        <w:rPr>
          <w:rFonts w:asciiTheme="minorHAnsi" w:eastAsiaTheme="minorEastAsia" w:hAnsiTheme="minorHAnsi" w:cstheme="minorBidi"/>
          <w:noProof/>
          <w:sz w:val="22"/>
          <w:lang w:eastAsia="sv-SE"/>
        </w:rPr>
      </w:pPr>
      <w:hyperlink w:anchor="_Toc495502204" w:history="1">
        <w:r w:rsidR="005F56C3" w:rsidRPr="00255706">
          <w:rPr>
            <w:rStyle w:val="Hyperlink"/>
            <w:noProof/>
          </w:rPr>
          <w:t>3.</w:t>
        </w:r>
        <w:r w:rsidR="005F56C3">
          <w:rPr>
            <w:rFonts w:asciiTheme="minorHAnsi" w:eastAsiaTheme="minorEastAsia" w:hAnsiTheme="minorHAnsi" w:cstheme="minorBidi"/>
            <w:noProof/>
            <w:sz w:val="22"/>
            <w:lang w:eastAsia="sv-SE"/>
          </w:rPr>
          <w:tab/>
        </w:r>
        <w:r w:rsidR="005F56C3" w:rsidRPr="00255706">
          <w:rPr>
            <w:rStyle w:val="Hyperlink"/>
            <w:noProof/>
          </w:rPr>
          <w:t>Upphandlingens områden och omfattning</w:t>
        </w:r>
        <w:r w:rsidR="005F56C3">
          <w:rPr>
            <w:noProof/>
            <w:webHidden/>
          </w:rPr>
          <w:tab/>
        </w:r>
        <w:r w:rsidR="005F56C3">
          <w:rPr>
            <w:noProof/>
            <w:webHidden/>
          </w:rPr>
          <w:fldChar w:fldCharType="begin"/>
        </w:r>
        <w:r w:rsidR="005F56C3">
          <w:rPr>
            <w:noProof/>
            <w:webHidden/>
          </w:rPr>
          <w:instrText xml:space="preserve"> PAGEREF _Toc495502204 \h </w:instrText>
        </w:r>
        <w:r w:rsidR="005F56C3">
          <w:rPr>
            <w:noProof/>
            <w:webHidden/>
          </w:rPr>
        </w:r>
        <w:r w:rsidR="005F56C3">
          <w:rPr>
            <w:noProof/>
            <w:webHidden/>
          </w:rPr>
          <w:fldChar w:fldCharType="separate"/>
        </w:r>
        <w:r w:rsidR="005F56C3">
          <w:rPr>
            <w:noProof/>
            <w:webHidden/>
          </w:rPr>
          <w:t>5</w:t>
        </w:r>
        <w:r w:rsidR="005F56C3">
          <w:rPr>
            <w:noProof/>
            <w:webHidden/>
          </w:rPr>
          <w:fldChar w:fldCharType="end"/>
        </w:r>
      </w:hyperlink>
    </w:p>
    <w:p w14:paraId="2FA6484C" w14:textId="4E6DD36F" w:rsidR="005F56C3" w:rsidRDefault="00C6640A">
      <w:pPr>
        <w:pStyle w:val="TOC1"/>
        <w:tabs>
          <w:tab w:val="left" w:pos="400"/>
          <w:tab w:val="right" w:leader="dot" w:pos="9016"/>
        </w:tabs>
        <w:rPr>
          <w:rFonts w:asciiTheme="minorHAnsi" w:eastAsiaTheme="minorEastAsia" w:hAnsiTheme="minorHAnsi" w:cstheme="minorBidi"/>
          <w:noProof/>
          <w:sz w:val="22"/>
          <w:lang w:eastAsia="sv-SE"/>
        </w:rPr>
      </w:pPr>
      <w:hyperlink w:anchor="_Toc495502205" w:history="1">
        <w:r w:rsidR="005F56C3" w:rsidRPr="00255706">
          <w:rPr>
            <w:rStyle w:val="Hyperlink"/>
            <w:noProof/>
          </w:rPr>
          <w:t>4.</w:t>
        </w:r>
        <w:r w:rsidR="005F56C3">
          <w:rPr>
            <w:rFonts w:asciiTheme="minorHAnsi" w:eastAsiaTheme="minorEastAsia" w:hAnsiTheme="minorHAnsi" w:cstheme="minorBidi"/>
            <w:noProof/>
            <w:sz w:val="22"/>
            <w:lang w:eastAsia="sv-SE"/>
          </w:rPr>
          <w:tab/>
        </w:r>
        <w:r w:rsidR="005F56C3" w:rsidRPr="00255706">
          <w:rPr>
            <w:rStyle w:val="Hyperlink"/>
            <w:noProof/>
          </w:rPr>
          <w:t>Avtalsperiod och Avtal</w:t>
        </w:r>
        <w:r w:rsidR="005F56C3">
          <w:rPr>
            <w:noProof/>
            <w:webHidden/>
          </w:rPr>
          <w:tab/>
        </w:r>
        <w:r w:rsidR="005F56C3">
          <w:rPr>
            <w:noProof/>
            <w:webHidden/>
          </w:rPr>
          <w:fldChar w:fldCharType="begin"/>
        </w:r>
        <w:r w:rsidR="005F56C3">
          <w:rPr>
            <w:noProof/>
            <w:webHidden/>
          </w:rPr>
          <w:instrText xml:space="preserve"> PAGEREF _Toc495502205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1930697F" w14:textId="0394A975" w:rsidR="005F56C3" w:rsidRDefault="00C6640A">
      <w:pPr>
        <w:pStyle w:val="TOC1"/>
        <w:tabs>
          <w:tab w:val="left" w:pos="400"/>
          <w:tab w:val="right" w:leader="dot" w:pos="9016"/>
        </w:tabs>
        <w:rPr>
          <w:rFonts w:asciiTheme="minorHAnsi" w:eastAsiaTheme="minorEastAsia" w:hAnsiTheme="minorHAnsi" w:cstheme="minorBidi"/>
          <w:noProof/>
          <w:sz w:val="22"/>
          <w:lang w:eastAsia="sv-SE"/>
        </w:rPr>
      </w:pPr>
      <w:hyperlink w:anchor="_Toc495502206" w:history="1">
        <w:r w:rsidR="005F56C3" w:rsidRPr="00255706">
          <w:rPr>
            <w:rStyle w:val="Hyperlink"/>
            <w:noProof/>
          </w:rPr>
          <w:t>5.</w:t>
        </w:r>
        <w:r w:rsidR="005F56C3">
          <w:rPr>
            <w:rFonts w:asciiTheme="minorHAnsi" w:eastAsiaTheme="minorEastAsia" w:hAnsiTheme="minorHAnsi" w:cstheme="minorBidi"/>
            <w:noProof/>
            <w:sz w:val="22"/>
            <w:lang w:eastAsia="sv-SE"/>
          </w:rPr>
          <w:tab/>
        </w:r>
        <w:r w:rsidR="005F56C3" w:rsidRPr="00255706">
          <w:rPr>
            <w:rStyle w:val="Hyperlink"/>
            <w:noProof/>
          </w:rPr>
          <w:t>Information om upphandlingen</w:t>
        </w:r>
        <w:r w:rsidR="005F56C3">
          <w:rPr>
            <w:noProof/>
            <w:webHidden/>
          </w:rPr>
          <w:tab/>
        </w:r>
        <w:r w:rsidR="005F56C3">
          <w:rPr>
            <w:noProof/>
            <w:webHidden/>
          </w:rPr>
          <w:fldChar w:fldCharType="begin"/>
        </w:r>
        <w:r w:rsidR="005F56C3">
          <w:rPr>
            <w:noProof/>
            <w:webHidden/>
          </w:rPr>
          <w:instrText xml:space="preserve"> PAGEREF _Toc495502206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714BF777" w14:textId="0E46F4DA"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07" w:history="1">
        <w:r w:rsidR="005F56C3" w:rsidRPr="00255706">
          <w:rPr>
            <w:rStyle w:val="Hyperlink"/>
            <w:noProof/>
          </w:rPr>
          <w:t>5.1.</w:t>
        </w:r>
        <w:r w:rsidR="005F56C3">
          <w:rPr>
            <w:rFonts w:asciiTheme="minorHAnsi" w:eastAsiaTheme="minorEastAsia" w:hAnsiTheme="minorHAnsi" w:cstheme="minorBidi"/>
            <w:noProof/>
            <w:sz w:val="22"/>
            <w:lang w:eastAsia="sv-SE"/>
          </w:rPr>
          <w:tab/>
        </w:r>
        <w:r w:rsidR="005F56C3" w:rsidRPr="00255706">
          <w:rPr>
            <w:rStyle w:val="Hyperlink"/>
            <w:noProof/>
          </w:rPr>
          <w:t>Upphandlande myndighet</w:t>
        </w:r>
        <w:r w:rsidR="005F56C3">
          <w:rPr>
            <w:noProof/>
            <w:webHidden/>
          </w:rPr>
          <w:tab/>
        </w:r>
        <w:r w:rsidR="005F56C3">
          <w:rPr>
            <w:noProof/>
            <w:webHidden/>
          </w:rPr>
          <w:fldChar w:fldCharType="begin"/>
        </w:r>
        <w:r w:rsidR="005F56C3">
          <w:rPr>
            <w:noProof/>
            <w:webHidden/>
          </w:rPr>
          <w:instrText xml:space="preserve"> PAGEREF _Toc495502207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0A617144" w14:textId="371D2B95"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08" w:history="1">
        <w:r w:rsidR="005F56C3" w:rsidRPr="00255706">
          <w:rPr>
            <w:rStyle w:val="Hyperlink"/>
            <w:noProof/>
          </w:rPr>
          <w:t>5.2.</w:t>
        </w:r>
        <w:r w:rsidR="005F56C3">
          <w:rPr>
            <w:rFonts w:asciiTheme="minorHAnsi" w:eastAsiaTheme="minorEastAsia" w:hAnsiTheme="minorHAnsi" w:cstheme="minorBidi"/>
            <w:noProof/>
            <w:sz w:val="22"/>
            <w:lang w:eastAsia="sv-SE"/>
          </w:rPr>
          <w:tab/>
        </w:r>
        <w:r w:rsidR="005F56C3" w:rsidRPr="00255706">
          <w:rPr>
            <w:rStyle w:val="Hyperlink"/>
            <w:noProof/>
          </w:rPr>
          <w:t>Handläggare</w:t>
        </w:r>
        <w:r w:rsidR="005F56C3">
          <w:rPr>
            <w:noProof/>
            <w:webHidden/>
          </w:rPr>
          <w:tab/>
        </w:r>
        <w:r w:rsidR="005F56C3">
          <w:rPr>
            <w:noProof/>
            <w:webHidden/>
          </w:rPr>
          <w:fldChar w:fldCharType="begin"/>
        </w:r>
        <w:r w:rsidR="005F56C3">
          <w:rPr>
            <w:noProof/>
            <w:webHidden/>
          </w:rPr>
          <w:instrText xml:space="preserve"> PAGEREF _Toc495502208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5742F9DF" w14:textId="47DDADEF"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09" w:history="1">
        <w:r w:rsidR="005F56C3" w:rsidRPr="00255706">
          <w:rPr>
            <w:rStyle w:val="Hyperlink"/>
            <w:noProof/>
          </w:rPr>
          <w:t>5.3.</w:t>
        </w:r>
        <w:r w:rsidR="005F56C3">
          <w:rPr>
            <w:rFonts w:asciiTheme="minorHAnsi" w:eastAsiaTheme="minorEastAsia" w:hAnsiTheme="minorHAnsi" w:cstheme="minorBidi"/>
            <w:noProof/>
            <w:sz w:val="22"/>
            <w:lang w:eastAsia="sv-SE"/>
          </w:rPr>
          <w:tab/>
        </w:r>
        <w:r w:rsidR="005F56C3" w:rsidRPr="00255706">
          <w:rPr>
            <w:rStyle w:val="Hyperlink"/>
            <w:noProof/>
          </w:rPr>
          <w:t>Upphandlingsförfarande</w:t>
        </w:r>
        <w:r w:rsidR="005F56C3">
          <w:rPr>
            <w:noProof/>
            <w:webHidden/>
          </w:rPr>
          <w:tab/>
        </w:r>
        <w:r w:rsidR="005F56C3">
          <w:rPr>
            <w:noProof/>
            <w:webHidden/>
          </w:rPr>
          <w:fldChar w:fldCharType="begin"/>
        </w:r>
        <w:r w:rsidR="005F56C3">
          <w:rPr>
            <w:noProof/>
            <w:webHidden/>
          </w:rPr>
          <w:instrText xml:space="preserve"> PAGEREF _Toc495502209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3F78B462" w14:textId="18C37F58"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10" w:history="1">
        <w:r w:rsidR="005F56C3" w:rsidRPr="00255706">
          <w:rPr>
            <w:rStyle w:val="Hyperlink"/>
            <w:noProof/>
          </w:rPr>
          <w:t>5.4.</w:t>
        </w:r>
        <w:r w:rsidR="005F56C3">
          <w:rPr>
            <w:rFonts w:asciiTheme="minorHAnsi" w:eastAsiaTheme="minorEastAsia" w:hAnsiTheme="minorHAnsi" w:cstheme="minorBidi"/>
            <w:noProof/>
            <w:sz w:val="22"/>
            <w:lang w:eastAsia="sv-SE"/>
          </w:rPr>
          <w:tab/>
        </w:r>
        <w:r w:rsidR="005F56C3" w:rsidRPr="00255706">
          <w:rPr>
            <w:rStyle w:val="Hyperlink"/>
            <w:noProof/>
          </w:rPr>
          <w:t>Anbudsinlämning</w:t>
        </w:r>
        <w:r w:rsidR="005F56C3">
          <w:rPr>
            <w:noProof/>
            <w:webHidden/>
          </w:rPr>
          <w:tab/>
        </w:r>
        <w:r w:rsidR="005F56C3">
          <w:rPr>
            <w:noProof/>
            <w:webHidden/>
          </w:rPr>
          <w:fldChar w:fldCharType="begin"/>
        </w:r>
        <w:r w:rsidR="005F56C3">
          <w:rPr>
            <w:noProof/>
            <w:webHidden/>
          </w:rPr>
          <w:instrText xml:space="preserve"> PAGEREF _Toc495502210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14ACDB50" w14:textId="29F7C1C6"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11" w:history="1">
        <w:r w:rsidR="005F56C3" w:rsidRPr="00255706">
          <w:rPr>
            <w:rStyle w:val="Hyperlink"/>
            <w:noProof/>
          </w:rPr>
          <w:t>5.5.</w:t>
        </w:r>
        <w:r w:rsidR="005F56C3">
          <w:rPr>
            <w:rFonts w:asciiTheme="minorHAnsi" w:eastAsiaTheme="minorEastAsia" w:hAnsiTheme="minorHAnsi" w:cstheme="minorBidi"/>
            <w:noProof/>
            <w:sz w:val="22"/>
            <w:lang w:eastAsia="sv-SE"/>
          </w:rPr>
          <w:tab/>
        </w:r>
        <w:r w:rsidR="005F56C3" w:rsidRPr="00255706">
          <w:rPr>
            <w:rStyle w:val="Hyperlink"/>
            <w:noProof/>
          </w:rPr>
          <w:t>Anbudstidens utgång</w:t>
        </w:r>
        <w:r w:rsidR="005F56C3">
          <w:rPr>
            <w:noProof/>
            <w:webHidden/>
          </w:rPr>
          <w:tab/>
        </w:r>
        <w:r w:rsidR="005F56C3">
          <w:rPr>
            <w:noProof/>
            <w:webHidden/>
          </w:rPr>
          <w:fldChar w:fldCharType="begin"/>
        </w:r>
        <w:r w:rsidR="005F56C3">
          <w:rPr>
            <w:noProof/>
            <w:webHidden/>
          </w:rPr>
          <w:instrText xml:space="preserve"> PAGEREF _Toc495502211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46663905" w14:textId="597E873E"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12" w:history="1">
        <w:r w:rsidR="005F56C3" w:rsidRPr="00255706">
          <w:rPr>
            <w:rStyle w:val="Hyperlink"/>
            <w:noProof/>
          </w:rPr>
          <w:t>5.6.</w:t>
        </w:r>
        <w:r w:rsidR="005F56C3">
          <w:rPr>
            <w:rFonts w:asciiTheme="minorHAnsi" w:eastAsiaTheme="minorEastAsia" w:hAnsiTheme="minorHAnsi" w:cstheme="minorBidi"/>
            <w:noProof/>
            <w:sz w:val="22"/>
            <w:lang w:eastAsia="sv-SE"/>
          </w:rPr>
          <w:tab/>
        </w:r>
        <w:r w:rsidR="005F56C3" w:rsidRPr="00255706">
          <w:rPr>
            <w:rStyle w:val="Hyperlink"/>
            <w:noProof/>
          </w:rPr>
          <w:t>Anbudets giltighetstid</w:t>
        </w:r>
        <w:r w:rsidR="005F56C3">
          <w:rPr>
            <w:noProof/>
            <w:webHidden/>
          </w:rPr>
          <w:tab/>
        </w:r>
        <w:r w:rsidR="005F56C3">
          <w:rPr>
            <w:noProof/>
            <w:webHidden/>
          </w:rPr>
          <w:fldChar w:fldCharType="begin"/>
        </w:r>
        <w:r w:rsidR="005F56C3">
          <w:rPr>
            <w:noProof/>
            <w:webHidden/>
          </w:rPr>
          <w:instrText xml:space="preserve"> PAGEREF _Toc495502212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5AA64E0E" w14:textId="2E514C06" w:rsidR="005F56C3" w:rsidRDefault="00C6640A">
      <w:pPr>
        <w:pStyle w:val="TOC1"/>
        <w:tabs>
          <w:tab w:val="left" w:pos="400"/>
          <w:tab w:val="right" w:leader="dot" w:pos="9016"/>
        </w:tabs>
        <w:rPr>
          <w:rFonts w:asciiTheme="minorHAnsi" w:eastAsiaTheme="minorEastAsia" w:hAnsiTheme="minorHAnsi" w:cstheme="minorBidi"/>
          <w:noProof/>
          <w:sz w:val="22"/>
          <w:lang w:eastAsia="sv-SE"/>
        </w:rPr>
      </w:pPr>
      <w:hyperlink w:anchor="_Toc495502213" w:history="1">
        <w:r w:rsidR="005F56C3" w:rsidRPr="00255706">
          <w:rPr>
            <w:rStyle w:val="Hyperlink"/>
            <w:noProof/>
          </w:rPr>
          <w:t>6.</w:t>
        </w:r>
        <w:r w:rsidR="005F56C3">
          <w:rPr>
            <w:rFonts w:asciiTheme="minorHAnsi" w:eastAsiaTheme="minorEastAsia" w:hAnsiTheme="minorHAnsi" w:cstheme="minorBidi"/>
            <w:noProof/>
            <w:sz w:val="22"/>
            <w:lang w:eastAsia="sv-SE"/>
          </w:rPr>
          <w:tab/>
        </w:r>
        <w:r w:rsidR="005F56C3" w:rsidRPr="00255706">
          <w:rPr>
            <w:rStyle w:val="Hyperlink"/>
            <w:noProof/>
          </w:rPr>
          <w:t>Anbudets form och innehåll</w:t>
        </w:r>
        <w:r w:rsidR="005F56C3">
          <w:rPr>
            <w:noProof/>
            <w:webHidden/>
          </w:rPr>
          <w:tab/>
        </w:r>
        <w:r w:rsidR="005F56C3">
          <w:rPr>
            <w:noProof/>
            <w:webHidden/>
          </w:rPr>
          <w:fldChar w:fldCharType="begin"/>
        </w:r>
        <w:r w:rsidR="005F56C3">
          <w:rPr>
            <w:noProof/>
            <w:webHidden/>
          </w:rPr>
          <w:instrText xml:space="preserve"> PAGEREF _Toc495502213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390D55BD" w14:textId="44967261"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14" w:history="1">
        <w:r w:rsidR="005F56C3" w:rsidRPr="00255706">
          <w:rPr>
            <w:rStyle w:val="Hyperlink"/>
            <w:noProof/>
          </w:rPr>
          <w:t>6.1.</w:t>
        </w:r>
        <w:r w:rsidR="005F56C3">
          <w:rPr>
            <w:rFonts w:asciiTheme="minorHAnsi" w:eastAsiaTheme="minorEastAsia" w:hAnsiTheme="minorHAnsi" w:cstheme="minorBidi"/>
            <w:noProof/>
            <w:sz w:val="22"/>
            <w:lang w:eastAsia="sv-SE"/>
          </w:rPr>
          <w:tab/>
        </w:r>
        <w:r w:rsidR="005F56C3" w:rsidRPr="00255706">
          <w:rPr>
            <w:rStyle w:val="Hyperlink"/>
            <w:noProof/>
          </w:rPr>
          <w:t>Språk och dokumentation</w:t>
        </w:r>
        <w:r w:rsidR="005F56C3">
          <w:rPr>
            <w:noProof/>
            <w:webHidden/>
          </w:rPr>
          <w:tab/>
        </w:r>
        <w:r w:rsidR="005F56C3">
          <w:rPr>
            <w:noProof/>
            <w:webHidden/>
          </w:rPr>
          <w:fldChar w:fldCharType="begin"/>
        </w:r>
        <w:r w:rsidR="005F56C3">
          <w:rPr>
            <w:noProof/>
            <w:webHidden/>
          </w:rPr>
          <w:instrText xml:space="preserve"> PAGEREF _Toc495502214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4F9F07A7" w14:textId="01A8C30E"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15" w:history="1">
        <w:r w:rsidR="005F56C3" w:rsidRPr="00255706">
          <w:rPr>
            <w:rStyle w:val="Hyperlink"/>
            <w:noProof/>
          </w:rPr>
          <w:t>6.2.</w:t>
        </w:r>
        <w:r w:rsidR="005F56C3">
          <w:rPr>
            <w:rFonts w:asciiTheme="minorHAnsi" w:eastAsiaTheme="minorEastAsia" w:hAnsiTheme="minorHAnsi" w:cstheme="minorBidi"/>
            <w:noProof/>
            <w:sz w:val="22"/>
            <w:lang w:eastAsia="sv-SE"/>
          </w:rPr>
          <w:tab/>
        </w:r>
        <w:r w:rsidR="005F56C3" w:rsidRPr="00255706">
          <w:rPr>
            <w:rStyle w:val="Hyperlink"/>
            <w:noProof/>
          </w:rPr>
          <w:t>Obligatoriska krav</w:t>
        </w:r>
        <w:r w:rsidR="005F56C3">
          <w:rPr>
            <w:noProof/>
            <w:webHidden/>
          </w:rPr>
          <w:tab/>
        </w:r>
        <w:r w:rsidR="005F56C3">
          <w:rPr>
            <w:noProof/>
            <w:webHidden/>
          </w:rPr>
          <w:fldChar w:fldCharType="begin"/>
        </w:r>
        <w:r w:rsidR="005F56C3">
          <w:rPr>
            <w:noProof/>
            <w:webHidden/>
          </w:rPr>
          <w:instrText xml:space="preserve"> PAGEREF _Toc495502215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22F58343" w14:textId="17209CF3"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16" w:history="1">
        <w:r w:rsidR="005F56C3" w:rsidRPr="00255706">
          <w:rPr>
            <w:rStyle w:val="Hyperlink"/>
            <w:noProof/>
          </w:rPr>
          <w:t>6.3.</w:t>
        </w:r>
        <w:r w:rsidR="005F56C3">
          <w:rPr>
            <w:rFonts w:asciiTheme="minorHAnsi" w:eastAsiaTheme="minorEastAsia" w:hAnsiTheme="minorHAnsi" w:cstheme="minorBidi"/>
            <w:noProof/>
            <w:sz w:val="22"/>
            <w:lang w:eastAsia="sv-SE"/>
          </w:rPr>
          <w:tab/>
        </w:r>
        <w:r w:rsidR="005F56C3" w:rsidRPr="00255706">
          <w:rPr>
            <w:rStyle w:val="Hyperlink"/>
            <w:noProof/>
          </w:rPr>
          <w:t>Kvalitetsledningssystem</w:t>
        </w:r>
        <w:r w:rsidR="005F56C3">
          <w:rPr>
            <w:noProof/>
            <w:webHidden/>
          </w:rPr>
          <w:tab/>
        </w:r>
        <w:r w:rsidR="005F56C3">
          <w:rPr>
            <w:noProof/>
            <w:webHidden/>
          </w:rPr>
          <w:fldChar w:fldCharType="begin"/>
        </w:r>
        <w:r w:rsidR="005F56C3">
          <w:rPr>
            <w:noProof/>
            <w:webHidden/>
          </w:rPr>
          <w:instrText xml:space="preserve"> PAGEREF _Toc495502216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3FB962E7" w14:textId="55D8188F"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17" w:history="1">
        <w:r w:rsidR="005F56C3" w:rsidRPr="00255706">
          <w:rPr>
            <w:rStyle w:val="Hyperlink"/>
            <w:noProof/>
          </w:rPr>
          <w:t>6.4.</w:t>
        </w:r>
        <w:r w:rsidR="005F56C3">
          <w:rPr>
            <w:rFonts w:asciiTheme="minorHAnsi" w:eastAsiaTheme="minorEastAsia" w:hAnsiTheme="minorHAnsi" w:cstheme="minorBidi"/>
            <w:noProof/>
            <w:sz w:val="22"/>
            <w:lang w:eastAsia="sv-SE"/>
          </w:rPr>
          <w:tab/>
        </w:r>
        <w:r w:rsidR="005F56C3" w:rsidRPr="00255706">
          <w:rPr>
            <w:rStyle w:val="Hyperlink"/>
            <w:noProof/>
          </w:rPr>
          <w:t>Lokaliseringsnummer</w:t>
        </w:r>
        <w:r w:rsidR="005F56C3">
          <w:rPr>
            <w:noProof/>
            <w:webHidden/>
          </w:rPr>
          <w:tab/>
        </w:r>
        <w:r w:rsidR="005F56C3">
          <w:rPr>
            <w:noProof/>
            <w:webHidden/>
          </w:rPr>
          <w:fldChar w:fldCharType="begin"/>
        </w:r>
        <w:r w:rsidR="005F56C3">
          <w:rPr>
            <w:noProof/>
            <w:webHidden/>
          </w:rPr>
          <w:instrText xml:space="preserve"> PAGEREF _Toc495502217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46140F49" w14:textId="282AB1A7"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18" w:history="1">
        <w:r w:rsidR="005F56C3" w:rsidRPr="00255706">
          <w:rPr>
            <w:rStyle w:val="Hyperlink"/>
            <w:noProof/>
          </w:rPr>
          <w:t>6.5.</w:t>
        </w:r>
        <w:r w:rsidR="005F56C3">
          <w:rPr>
            <w:rFonts w:asciiTheme="minorHAnsi" w:eastAsiaTheme="minorEastAsia" w:hAnsiTheme="minorHAnsi" w:cstheme="minorBidi"/>
            <w:noProof/>
            <w:sz w:val="22"/>
            <w:lang w:eastAsia="sv-SE"/>
          </w:rPr>
          <w:tab/>
        </w:r>
        <w:r w:rsidR="005F56C3" w:rsidRPr="00255706">
          <w:rPr>
            <w:rStyle w:val="Hyperlink"/>
            <w:noProof/>
          </w:rPr>
          <w:t>Kostnader för ingivande av anbud</w:t>
        </w:r>
        <w:r w:rsidR="005F56C3">
          <w:rPr>
            <w:noProof/>
            <w:webHidden/>
          </w:rPr>
          <w:tab/>
        </w:r>
        <w:r w:rsidR="005F56C3">
          <w:rPr>
            <w:noProof/>
            <w:webHidden/>
          </w:rPr>
          <w:fldChar w:fldCharType="begin"/>
        </w:r>
        <w:r w:rsidR="005F56C3">
          <w:rPr>
            <w:noProof/>
            <w:webHidden/>
          </w:rPr>
          <w:instrText xml:space="preserve"> PAGEREF _Toc495502218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0A9B356B" w14:textId="7BE49978" w:rsidR="005F56C3" w:rsidRDefault="00C6640A">
      <w:pPr>
        <w:pStyle w:val="TOC1"/>
        <w:tabs>
          <w:tab w:val="left" w:pos="400"/>
          <w:tab w:val="right" w:leader="dot" w:pos="9016"/>
        </w:tabs>
        <w:rPr>
          <w:rFonts w:asciiTheme="minorHAnsi" w:eastAsiaTheme="minorEastAsia" w:hAnsiTheme="minorHAnsi" w:cstheme="minorBidi"/>
          <w:noProof/>
          <w:sz w:val="22"/>
          <w:lang w:eastAsia="sv-SE"/>
        </w:rPr>
      </w:pPr>
      <w:hyperlink w:anchor="_Toc495502219" w:history="1">
        <w:r w:rsidR="005F56C3" w:rsidRPr="00255706">
          <w:rPr>
            <w:rStyle w:val="Hyperlink"/>
            <w:noProof/>
          </w:rPr>
          <w:t>7.</w:t>
        </w:r>
        <w:r w:rsidR="005F56C3">
          <w:rPr>
            <w:rFonts w:asciiTheme="minorHAnsi" w:eastAsiaTheme="minorEastAsia" w:hAnsiTheme="minorHAnsi" w:cstheme="minorBidi"/>
            <w:noProof/>
            <w:sz w:val="22"/>
            <w:lang w:eastAsia="sv-SE"/>
          </w:rPr>
          <w:tab/>
        </w:r>
        <w:r w:rsidR="005F56C3" w:rsidRPr="00255706">
          <w:rPr>
            <w:rStyle w:val="Hyperlink"/>
            <w:noProof/>
          </w:rPr>
          <w:t>Leveranstid</w:t>
        </w:r>
        <w:r w:rsidR="005F56C3">
          <w:rPr>
            <w:noProof/>
            <w:webHidden/>
          </w:rPr>
          <w:tab/>
        </w:r>
        <w:r w:rsidR="005F56C3">
          <w:rPr>
            <w:noProof/>
            <w:webHidden/>
          </w:rPr>
          <w:fldChar w:fldCharType="begin"/>
        </w:r>
        <w:r w:rsidR="005F56C3">
          <w:rPr>
            <w:noProof/>
            <w:webHidden/>
          </w:rPr>
          <w:instrText xml:space="preserve"> PAGEREF _Toc495502219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7F5D11CC" w14:textId="6256EC60" w:rsidR="005F56C3" w:rsidRDefault="00C6640A">
      <w:pPr>
        <w:pStyle w:val="TOC1"/>
        <w:tabs>
          <w:tab w:val="left" w:pos="400"/>
          <w:tab w:val="right" w:leader="dot" w:pos="9016"/>
        </w:tabs>
        <w:rPr>
          <w:rFonts w:asciiTheme="minorHAnsi" w:eastAsiaTheme="minorEastAsia" w:hAnsiTheme="minorHAnsi" w:cstheme="minorBidi"/>
          <w:noProof/>
          <w:sz w:val="22"/>
          <w:lang w:eastAsia="sv-SE"/>
        </w:rPr>
      </w:pPr>
      <w:hyperlink w:anchor="_Toc495502220" w:history="1">
        <w:r w:rsidR="005F56C3" w:rsidRPr="00255706">
          <w:rPr>
            <w:rStyle w:val="Hyperlink"/>
            <w:noProof/>
          </w:rPr>
          <w:t>8.</w:t>
        </w:r>
        <w:r w:rsidR="005F56C3">
          <w:rPr>
            <w:rFonts w:asciiTheme="minorHAnsi" w:eastAsiaTheme="minorEastAsia" w:hAnsiTheme="minorHAnsi" w:cstheme="minorBidi"/>
            <w:noProof/>
            <w:sz w:val="22"/>
            <w:lang w:eastAsia="sv-SE"/>
          </w:rPr>
          <w:tab/>
        </w:r>
        <w:r w:rsidR="005F56C3" w:rsidRPr="00255706">
          <w:rPr>
            <w:rStyle w:val="Hyperlink"/>
            <w:noProof/>
          </w:rPr>
          <w:t>Anbudspriser</w:t>
        </w:r>
        <w:r w:rsidR="005F56C3">
          <w:rPr>
            <w:noProof/>
            <w:webHidden/>
          </w:rPr>
          <w:tab/>
        </w:r>
        <w:r w:rsidR="005F56C3">
          <w:rPr>
            <w:noProof/>
            <w:webHidden/>
          </w:rPr>
          <w:fldChar w:fldCharType="begin"/>
        </w:r>
        <w:r w:rsidR="005F56C3">
          <w:rPr>
            <w:noProof/>
            <w:webHidden/>
          </w:rPr>
          <w:instrText xml:space="preserve"> PAGEREF _Toc495502220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3080CDB3" w14:textId="5DA63FAB" w:rsidR="005F56C3" w:rsidRDefault="00C6640A">
      <w:pPr>
        <w:pStyle w:val="TOC1"/>
        <w:tabs>
          <w:tab w:val="left" w:pos="400"/>
          <w:tab w:val="right" w:leader="dot" w:pos="9016"/>
        </w:tabs>
        <w:rPr>
          <w:rFonts w:asciiTheme="minorHAnsi" w:eastAsiaTheme="minorEastAsia" w:hAnsiTheme="minorHAnsi" w:cstheme="minorBidi"/>
          <w:noProof/>
          <w:sz w:val="22"/>
          <w:lang w:eastAsia="sv-SE"/>
        </w:rPr>
      </w:pPr>
      <w:hyperlink w:anchor="_Toc495502221" w:history="1">
        <w:r w:rsidR="005F56C3" w:rsidRPr="00255706">
          <w:rPr>
            <w:rStyle w:val="Hyperlink"/>
            <w:noProof/>
          </w:rPr>
          <w:t>9.</w:t>
        </w:r>
        <w:r w:rsidR="005F56C3">
          <w:rPr>
            <w:rFonts w:asciiTheme="minorHAnsi" w:eastAsiaTheme="minorEastAsia" w:hAnsiTheme="minorHAnsi" w:cstheme="minorBidi"/>
            <w:noProof/>
            <w:sz w:val="22"/>
            <w:lang w:eastAsia="sv-SE"/>
          </w:rPr>
          <w:tab/>
        </w:r>
        <w:r w:rsidR="005F56C3" w:rsidRPr="00255706">
          <w:rPr>
            <w:rStyle w:val="Hyperlink"/>
            <w:noProof/>
          </w:rPr>
          <w:t>Upplysningar under upphandlingen och förtydliganden av Upphandlingsdokument</w:t>
        </w:r>
        <w:r w:rsidR="005F56C3">
          <w:rPr>
            <w:noProof/>
            <w:webHidden/>
          </w:rPr>
          <w:tab/>
        </w:r>
        <w:r w:rsidR="005F56C3">
          <w:rPr>
            <w:noProof/>
            <w:webHidden/>
          </w:rPr>
          <w:fldChar w:fldCharType="begin"/>
        </w:r>
        <w:r w:rsidR="005F56C3">
          <w:rPr>
            <w:noProof/>
            <w:webHidden/>
          </w:rPr>
          <w:instrText xml:space="preserve"> PAGEREF _Toc495502221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586018FA" w14:textId="72EAACAD"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22" w:history="1">
        <w:r w:rsidR="005F56C3" w:rsidRPr="00255706">
          <w:rPr>
            <w:rStyle w:val="Hyperlink"/>
            <w:noProof/>
          </w:rPr>
          <w:t>9.1.</w:t>
        </w:r>
        <w:r w:rsidR="005F56C3">
          <w:rPr>
            <w:rFonts w:asciiTheme="minorHAnsi" w:eastAsiaTheme="minorEastAsia" w:hAnsiTheme="minorHAnsi" w:cstheme="minorBidi"/>
            <w:noProof/>
            <w:sz w:val="22"/>
            <w:lang w:eastAsia="sv-SE"/>
          </w:rPr>
          <w:tab/>
        </w:r>
        <w:r w:rsidR="005F56C3" w:rsidRPr="00255706">
          <w:rPr>
            <w:rStyle w:val="Hyperlink"/>
            <w:noProof/>
          </w:rPr>
          <w:t>Frågor under anbudstiden</w:t>
        </w:r>
        <w:r w:rsidR="005F56C3">
          <w:rPr>
            <w:noProof/>
            <w:webHidden/>
          </w:rPr>
          <w:tab/>
        </w:r>
        <w:r w:rsidR="005F56C3">
          <w:rPr>
            <w:noProof/>
            <w:webHidden/>
          </w:rPr>
          <w:fldChar w:fldCharType="begin"/>
        </w:r>
        <w:r w:rsidR="005F56C3">
          <w:rPr>
            <w:noProof/>
            <w:webHidden/>
          </w:rPr>
          <w:instrText xml:space="preserve"> PAGEREF _Toc495502222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79AB1D90" w14:textId="74E8CA22"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23" w:history="1">
        <w:r w:rsidR="005F56C3" w:rsidRPr="00255706">
          <w:rPr>
            <w:rStyle w:val="Hyperlink"/>
            <w:noProof/>
          </w:rPr>
          <w:t>9.2.</w:t>
        </w:r>
        <w:r w:rsidR="005F56C3">
          <w:rPr>
            <w:rFonts w:asciiTheme="minorHAnsi" w:eastAsiaTheme="minorEastAsia" w:hAnsiTheme="minorHAnsi" w:cstheme="minorBidi"/>
            <w:noProof/>
            <w:sz w:val="22"/>
            <w:lang w:eastAsia="sv-SE"/>
          </w:rPr>
          <w:tab/>
        </w:r>
        <w:r w:rsidR="005F56C3" w:rsidRPr="00255706">
          <w:rPr>
            <w:rStyle w:val="Hyperlink"/>
            <w:noProof/>
          </w:rPr>
          <w:t>Förtydliganden och rättelser under anbudstiden</w:t>
        </w:r>
        <w:r w:rsidR="005F56C3">
          <w:rPr>
            <w:noProof/>
            <w:webHidden/>
          </w:rPr>
          <w:tab/>
        </w:r>
        <w:r w:rsidR="005F56C3">
          <w:rPr>
            <w:noProof/>
            <w:webHidden/>
          </w:rPr>
          <w:fldChar w:fldCharType="begin"/>
        </w:r>
        <w:r w:rsidR="005F56C3">
          <w:rPr>
            <w:noProof/>
            <w:webHidden/>
          </w:rPr>
          <w:instrText xml:space="preserve"> PAGEREF _Toc495502223 \h </w:instrText>
        </w:r>
        <w:r w:rsidR="005F56C3">
          <w:rPr>
            <w:noProof/>
            <w:webHidden/>
          </w:rPr>
        </w:r>
        <w:r w:rsidR="005F56C3">
          <w:rPr>
            <w:noProof/>
            <w:webHidden/>
          </w:rPr>
          <w:fldChar w:fldCharType="separate"/>
        </w:r>
        <w:r w:rsidR="005F56C3">
          <w:rPr>
            <w:noProof/>
            <w:webHidden/>
          </w:rPr>
          <w:t>9</w:t>
        </w:r>
        <w:r w:rsidR="005F56C3">
          <w:rPr>
            <w:noProof/>
            <w:webHidden/>
          </w:rPr>
          <w:fldChar w:fldCharType="end"/>
        </w:r>
      </w:hyperlink>
    </w:p>
    <w:p w14:paraId="349A08FC" w14:textId="3D365442" w:rsidR="005F56C3" w:rsidRDefault="00C6640A">
      <w:pPr>
        <w:pStyle w:val="TOC1"/>
        <w:tabs>
          <w:tab w:val="left" w:pos="660"/>
          <w:tab w:val="right" w:leader="dot" w:pos="9016"/>
        </w:tabs>
        <w:rPr>
          <w:rFonts w:asciiTheme="minorHAnsi" w:eastAsiaTheme="minorEastAsia" w:hAnsiTheme="minorHAnsi" w:cstheme="minorBidi"/>
          <w:noProof/>
          <w:sz w:val="22"/>
          <w:lang w:eastAsia="sv-SE"/>
        </w:rPr>
      </w:pPr>
      <w:hyperlink w:anchor="_Toc495502224" w:history="1">
        <w:r w:rsidR="005F56C3" w:rsidRPr="00255706">
          <w:rPr>
            <w:rStyle w:val="Hyperlink"/>
            <w:noProof/>
          </w:rPr>
          <w:t>10.</w:t>
        </w:r>
        <w:r w:rsidR="005F56C3">
          <w:rPr>
            <w:rFonts w:asciiTheme="minorHAnsi" w:eastAsiaTheme="minorEastAsia" w:hAnsiTheme="minorHAnsi" w:cstheme="minorBidi"/>
            <w:noProof/>
            <w:sz w:val="22"/>
            <w:lang w:eastAsia="sv-SE"/>
          </w:rPr>
          <w:tab/>
        </w:r>
        <w:r w:rsidR="005F56C3" w:rsidRPr="00255706">
          <w:rPr>
            <w:rStyle w:val="Hyperlink"/>
            <w:noProof/>
          </w:rPr>
          <w:t>Kvalificering</w:t>
        </w:r>
        <w:r w:rsidR="005F56C3">
          <w:rPr>
            <w:noProof/>
            <w:webHidden/>
          </w:rPr>
          <w:tab/>
        </w:r>
        <w:r w:rsidR="005F56C3">
          <w:rPr>
            <w:noProof/>
            <w:webHidden/>
          </w:rPr>
          <w:fldChar w:fldCharType="begin"/>
        </w:r>
        <w:r w:rsidR="005F56C3">
          <w:rPr>
            <w:noProof/>
            <w:webHidden/>
          </w:rPr>
          <w:instrText xml:space="preserve"> PAGEREF _Toc495502224 \h </w:instrText>
        </w:r>
        <w:r w:rsidR="005F56C3">
          <w:rPr>
            <w:noProof/>
            <w:webHidden/>
          </w:rPr>
        </w:r>
        <w:r w:rsidR="005F56C3">
          <w:rPr>
            <w:noProof/>
            <w:webHidden/>
          </w:rPr>
          <w:fldChar w:fldCharType="separate"/>
        </w:r>
        <w:r w:rsidR="005F56C3">
          <w:rPr>
            <w:noProof/>
            <w:webHidden/>
          </w:rPr>
          <w:t>9</w:t>
        </w:r>
        <w:r w:rsidR="005F56C3">
          <w:rPr>
            <w:noProof/>
            <w:webHidden/>
          </w:rPr>
          <w:fldChar w:fldCharType="end"/>
        </w:r>
      </w:hyperlink>
    </w:p>
    <w:p w14:paraId="14578623" w14:textId="359CD3CF"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25" w:history="1">
        <w:r w:rsidR="005F56C3" w:rsidRPr="00255706">
          <w:rPr>
            <w:rStyle w:val="Hyperlink"/>
            <w:noProof/>
          </w:rPr>
          <w:t>10.1.</w:t>
        </w:r>
        <w:r w:rsidR="005F56C3">
          <w:rPr>
            <w:rFonts w:asciiTheme="minorHAnsi" w:eastAsiaTheme="minorEastAsia" w:hAnsiTheme="minorHAnsi" w:cstheme="minorBidi"/>
            <w:noProof/>
            <w:sz w:val="22"/>
            <w:lang w:eastAsia="sv-SE"/>
          </w:rPr>
          <w:tab/>
        </w:r>
        <w:r w:rsidR="005F56C3" w:rsidRPr="00255706">
          <w:rPr>
            <w:rStyle w:val="Hyperlink"/>
            <w:noProof/>
          </w:rPr>
          <w:t>Uteslutningsgrunder som rör fällande dom i brottmål</w:t>
        </w:r>
        <w:r w:rsidR="005F56C3">
          <w:rPr>
            <w:noProof/>
            <w:webHidden/>
          </w:rPr>
          <w:tab/>
        </w:r>
        <w:r w:rsidR="005F56C3">
          <w:rPr>
            <w:noProof/>
            <w:webHidden/>
          </w:rPr>
          <w:fldChar w:fldCharType="begin"/>
        </w:r>
        <w:r w:rsidR="005F56C3">
          <w:rPr>
            <w:noProof/>
            <w:webHidden/>
          </w:rPr>
          <w:instrText xml:space="preserve"> PAGEREF _Toc495502225 \h </w:instrText>
        </w:r>
        <w:r w:rsidR="005F56C3">
          <w:rPr>
            <w:noProof/>
            <w:webHidden/>
          </w:rPr>
        </w:r>
        <w:r w:rsidR="005F56C3">
          <w:rPr>
            <w:noProof/>
            <w:webHidden/>
          </w:rPr>
          <w:fldChar w:fldCharType="separate"/>
        </w:r>
        <w:r w:rsidR="005F56C3">
          <w:rPr>
            <w:noProof/>
            <w:webHidden/>
          </w:rPr>
          <w:t>9</w:t>
        </w:r>
        <w:r w:rsidR="005F56C3">
          <w:rPr>
            <w:noProof/>
            <w:webHidden/>
          </w:rPr>
          <w:fldChar w:fldCharType="end"/>
        </w:r>
      </w:hyperlink>
    </w:p>
    <w:p w14:paraId="7CC1B757" w14:textId="41DEEFFA"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26" w:history="1">
        <w:r w:rsidR="005F56C3" w:rsidRPr="00255706">
          <w:rPr>
            <w:rStyle w:val="Hyperlink"/>
            <w:noProof/>
          </w:rPr>
          <w:t>10.2.</w:t>
        </w:r>
        <w:r w:rsidR="005F56C3">
          <w:rPr>
            <w:rFonts w:asciiTheme="minorHAnsi" w:eastAsiaTheme="minorEastAsia" w:hAnsiTheme="minorHAnsi" w:cstheme="minorBidi"/>
            <w:noProof/>
            <w:sz w:val="22"/>
            <w:lang w:eastAsia="sv-SE"/>
          </w:rPr>
          <w:tab/>
        </w:r>
        <w:r w:rsidR="005F56C3" w:rsidRPr="00255706">
          <w:rPr>
            <w:rStyle w:val="Hyperlink"/>
            <w:noProof/>
          </w:rPr>
          <w:t>Uteslutningsgrunder som rör obetalda skatter och socialförsäkringsavgifter</w:t>
        </w:r>
        <w:r w:rsidR="005F56C3">
          <w:rPr>
            <w:noProof/>
            <w:webHidden/>
          </w:rPr>
          <w:tab/>
        </w:r>
        <w:r w:rsidR="005F56C3">
          <w:rPr>
            <w:noProof/>
            <w:webHidden/>
          </w:rPr>
          <w:fldChar w:fldCharType="begin"/>
        </w:r>
        <w:r w:rsidR="005F56C3">
          <w:rPr>
            <w:noProof/>
            <w:webHidden/>
          </w:rPr>
          <w:instrText xml:space="preserve"> PAGEREF _Toc495502226 \h </w:instrText>
        </w:r>
        <w:r w:rsidR="005F56C3">
          <w:rPr>
            <w:noProof/>
            <w:webHidden/>
          </w:rPr>
        </w:r>
        <w:r w:rsidR="005F56C3">
          <w:rPr>
            <w:noProof/>
            <w:webHidden/>
          </w:rPr>
          <w:fldChar w:fldCharType="separate"/>
        </w:r>
        <w:r w:rsidR="005F56C3">
          <w:rPr>
            <w:noProof/>
            <w:webHidden/>
          </w:rPr>
          <w:t>10</w:t>
        </w:r>
        <w:r w:rsidR="005F56C3">
          <w:rPr>
            <w:noProof/>
            <w:webHidden/>
          </w:rPr>
          <w:fldChar w:fldCharType="end"/>
        </w:r>
      </w:hyperlink>
    </w:p>
    <w:p w14:paraId="2EA38183" w14:textId="108461F5"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27" w:history="1">
        <w:r w:rsidR="005F56C3" w:rsidRPr="00255706">
          <w:rPr>
            <w:rStyle w:val="Hyperlink"/>
            <w:noProof/>
          </w:rPr>
          <w:t>10.3.</w:t>
        </w:r>
        <w:r w:rsidR="005F56C3">
          <w:rPr>
            <w:rFonts w:asciiTheme="minorHAnsi" w:eastAsiaTheme="minorEastAsia" w:hAnsiTheme="minorHAnsi" w:cstheme="minorBidi"/>
            <w:noProof/>
            <w:sz w:val="22"/>
            <w:lang w:eastAsia="sv-SE"/>
          </w:rPr>
          <w:tab/>
        </w:r>
        <w:r w:rsidR="005F56C3" w:rsidRPr="00255706">
          <w:rPr>
            <w:rStyle w:val="Hyperlink"/>
            <w:noProof/>
          </w:rPr>
          <w:t>Uteslutningsgrunder som rör missförhållanden i övrigt i fråga om leverantörs verksamhet</w:t>
        </w:r>
        <w:r w:rsidR="005F56C3">
          <w:rPr>
            <w:noProof/>
            <w:webHidden/>
          </w:rPr>
          <w:tab/>
        </w:r>
        <w:r w:rsidR="005F56C3">
          <w:rPr>
            <w:noProof/>
            <w:webHidden/>
          </w:rPr>
          <w:fldChar w:fldCharType="begin"/>
        </w:r>
        <w:r w:rsidR="005F56C3">
          <w:rPr>
            <w:noProof/>
            <w:webHidden/>
          </w:rPr>
          <w:instrText xml:space="preserve"> PAGEREF _Toc495502227 \h </w:instrText>
        </w:r>
        <w:r w:rsidR="005F56C3">
          <w:rPr>
            <w:noProof/>
            <w:webHidden/>
          </w:rPr>
        </w:r>
        <w:r w:rsidR="005F56C3">
          <w:rPr>
            <w:noProof/>
            <w:webHidden/>
          </w:rPr>
          <w:fldChar w:fldCharType="separate"/>
        </w:r>
        <w:r w:rsidR="005F56C3">
          <w:rPr>
            <w:noProof/>
            <w:webHidden/>
          </w:rPr>
          <w:t>10</w:t>
        </w:r>
        <w:r w:rsidR="005F56C3">
          <w:rPr>
            <w:noProof/>
            <w:webHidden/>
          </w:rPr>
          <w:fldChar w:fldCharType="end"/>
        </w:r>
      </w:hyperlink>
    </w:p>
    <w:p w14:paraId="51AC50A3" w14:textId="4F3E7A68"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28" w:history="1">
        <w:r w:rsidR="005F56C3" w:rsidRPr="00255706">
          <w:rPr>
            <w:rStyle w:val="Hyperlink"/>
            <w:noProof/>
          </w:rPr>
          <w:t>10.4.</w:t>
        </w:r>
        <w:r w:rsidR="005F56C3">
          <w:rPr>
            <w:rFonts w:asciiTheme="minorHAnsi" w:eastAsiaTheme="minorEastAsia" w:hAnsiTheme="minorHAnsi" w:cstheme="minorBidi"/>
            <w:noProof/>
            <w:sz w:val="22"/>
            <w:lang w:eastAsia="sv-SE"/>
          </w:rPr>
          <w:tab/>
        </w:r>
        <w:r w:rsidR="005F56C3" w:rsidRPr="00255706">
          <w:rPr>
            <w:rStyle w:val="Hyperlink"/>
            <w:noProof/>
          </w:rPr>
          <w:t>Anbudsgivarens ekonomiska och finansiella ställning</w:t>
        </w:r>
        <w:r w:rsidR="005F56C3">
          <w:rPr>
            <w:noProof/>
            <w:webHidden/>
          </w:rPr>
          <w:tab/>
        </w:r>
        <w:r w:rsidR="005F56C3">
          <w:rPr>
            <w:noProof/>
            <w:webHidden/>
          </w:rPr>
          <w:fldChar w:fldCharType="begin"/>
        </w:r>
        <w:r w:rsidR="005F56C3">
          <w:rPr>
            <w:noProof/>
            <w:webHidden/>
          </w:rPr>
          <w:instrText xml:space="preserve"> PAGEREF _Toc495502228 \h </w:instrText>
        </w:r>
        <w:r w:rsidR="005F56C3">
          <w:rPr>
            <w:noProof/>
            <w:webHidden/>
          </w:rPr>
        </w:r>
        <w:r w:rsidR="005F56C3">
          <w:rPr>
            <w:noProof/>
            <w:webHidden/>
          </w:rPr>
          <w:fldChar w:fldCharType="separate"/>
        </w:r>
        <w:r w:rsidR="005F56C3">
          <w:rPr>
            <w:noProof/>
            <w:webHidden/>
          </w:rPr>
          <w:t>12</w:t>
        </w:r>
        <w:r w:rsidR="005F56C3">
          <w:rPr>
            <w:noProof/>
            <w:webHidden/>
          </w:rPr>
          <w:fldChar w:fldCharType="end"/>
        </w:r>
      </w:hyperlink>
    </w:p>
    <w:p w14:paraId="5A9E5315" w14:textId="280AB4FB"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29" w:history="1">
        <w:r w:rsidR="005F56C3" w:rsidRPr="00255706">
          <w:rPr>
            <w:rStyle w:val="Hyperlink"/>
            <w:noProof/>
          </w:rPr>
          <w:t>10.5.</w:t>
        </w:r>
        <w:r w:rsidR="005F56C3">
          <w:rPr>
            <w:rFonts w:asciiTheme="minorHAnsi" w:eastAsiaTheme="minorEastAsia" w:hAnsiTheme="minorHAnsi" w:cstheme="minorBidi"/>
            <w:noProof/>
            <w:sz w:val="22"/>
            <w:lang w:eastAsia="sv-SE"/>
          </w:rPr>
          <w:tab/>
        </w:r>
        <w:r w:rsidR="005F56C3" w:rsidRPr="00255706">
          <w:rPr>
            <w:rStyle w:val="Hyperlink"/>
            <w:noProof/>
          </w:rPr>
          <w:t>Anbudsgivarens tekniska och yrkesmässiga kapacitet</w:t>
        </w:r>
        <w:r w:rsidR="005F56C3">
          <w:rPr>
            <w:noProof/>
            <w:webHidden/>
          </w:rPr>
          <w:tab/>
        </w:r>
        <w:r w:rsidR="005F56C3">
          <w:rPr>
            <w:noProof/>
            <w:webHidden/>
          </w:rPr>
          <w:fldChar w:fldCharType="begin"/>
        </w:r>
        <w:r w:rsidR="005F56C3">
          <w:rPr>
            <w:noProof/>
            <w:webHidden/>
          </w:rPr>
          <w:instrText xml:space="preserve"> PAGEREF _Toc495502229 \h </w:instrText>
        </w:r>
        <w:r w:rsidR="005F56C3">
          <w:rPr>
            <w:noProof/>
            <w:webHidden/>
          </w:rPr>
        </w:r>
        <w:r w:rsidR="005F56C3">
          <w:rPr>
            <w:noProof/>
            <w:webHidden/>
          </w:rPr>
          <w:fldChar w:fldCharType="separate"/>
        </w:r>
        <w:r w:rsidR="005F56C3">
          <w:rPr>
            <w:noProof/>
            <w:webHidden/>
          </w:rPr>
          <w:t>12</w:t>
        </w:r>
        <w:r w:rsidR="005F56C3">
          <w:rPr>
            <w:noProof/>
            <w:webHidden/>
          </w:rPr>
          <w:fldChar w:fldCharType="end"/>
        </w:r>
      </w:hyperlink>
    </w:p>
    <w:p w14:paraId="06E62C9E" w14:textId="7AE6EE0C"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30" w:history="1">
        <w:r w:rsidR="005F56C3" w:rsidRPr="00255706">
          <w:rPr>
            <w:rStyle w:val="Hyperlink"/>
            <w:noProof/>
          </w:rPr>
          <w:t>10.6.</w:t>
        </w:r>
        <w:r w:rsidR="005F56C3">
          <w:rPr>
            <w:rFonts w:asciiTheme="minorHAnsi" w:eastAsiaTheme="minorEastAsia" w:hAnsiTheme="minorHAnsi" w:cstheme="minorBidi"/>
            <w:noProof/>
            <w:sz w:val="22"/>
            <w:lang w:eastAsia="sv-SE"/>
          </w:rPr>
          <w:tab/>
        </w:r>
        <w:r w:rsidR="005F56C3" w:rsidRPr="00255706">
          <w:rPr>
            <w:rStyle w:val="Hyperlink"/>
            <w:noProof/>
          </w:rPr>
          <w:t>Åberopande av andra företags kapacitet</w:t>
        </w:r>
        <w:r w:rsidR="005F56C3">
          <w:rPr>
            <w:noProof/>
            <w:webHidden/>
          </w:rPr>
          <w:tab/>
        </w:r>
        <w:r w:rsidR="005F56C3">
          <w:rPr>
            <w:noProof/>
            <w:webHidden/>
          </w:rPr>
          <w:fldChar w:fldCharType="begin"/>
        </w:r>
        <w:r w:rsidR="005F56C3">
          <w:rPr>
            <w:noProof/>
            <w:webHidden/>
          </w:rPr>
          <w:instrText xml:space="preserve"> PAGEREF _Toc495502230 \h </w:instrText>
        </w:r>
        <w:r w:rsidR="005F56C3">
          <w:rPr>
            <w:noProof/>
            <w:webHidden/>
          </w:rPr>
        </w:r>
        <w:r w:rsidR="005F56C3">
          <w:rPr>
            <w:noProof/>
            <w:webHidden/>
          </w:rPr>
          <w:fldChar w:fldCharType="separate"/>
        </w:r>
        <w:r w:rsidR="005F56C3">
          <w:rPr>
            <w:noProof/>
            <w:webHidden/>
          </w:rPr>
          <w:t>12</w:t>
        </w:r>
        <w:r w:rsidR="005F56C3">
          <w:rPr>
            <w:noProof/>
            <w:webHidden/>
          </w:rPr>
          <w:fldChar w:fldCharType="end"/>
        </w:r>
      </w:hyperlink>
    </w:p>
    <w:p w14:paraId="474A50A9" w14:textId="563EAE84"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31" w:history="1">
        <w:r w:rsidR="005F56C3" w:rsidRPr="00255706">
          <w:rPr>
            <w:rStyle w:val="Hyperlink"/>
            <w:noProof/>
          </w:rPr>
          <w:t>10.7.</w:t>
        </w:r>
        <w:r w:rsidR="005F56C3">
          <w:rPr>
            <w:rFonts w:asciiTheme="minorHAnsi" w:eastAsiaTheme="minorEastAsia" w:hAnsiTheme="minorHAnsi" w:cstheme="minorBidi"/>
            <w:noProof/>
            <w:sz w:val="22"/>
            <w:lang w:eastAsia="sv-SE"/>
          </w:rPr>
          <w:tab/>
        </w:r>
        <w:r w:rsidR="005F56C3" w:rsidRPr="00255706">
          <w:rPr>
            <w:rStyle w:val="Hyperlink"/>
            <w:noProof/>
          </w:rPr>
          <w:t>Miljö</w:t>
        </w:r>
        <w:r w:rsidR="005F56C3">
          <w:rPr>
            <w:noProof/>
            <w:webHidden/>
          </w:rPr>
          <w:tab/>
        </w:r>
        <w:r w:rsidR="005F56C3">
          <w:rPr>
            <w:noProof/>
            <w:webHidden/>
          </w:rPr>
          <w:fldChar w:fldCharType="begin"/>
        </w:r>
        <w:r w:rsidR="005F56C3">
          <w:rPr>
            <w:noProof/>
            <w:webHidden/>
          </w:rPr>
          <w:instrText xml:space="preserve"> PAGEREF _Toc495502231 \h </w:instrText>
        </w:r>
        <w:r w:rsidR="005F56C3">
          <w:rPr>
            <w:noProof/>
            <w:webHidden/>
          </w:rPr>
        </w:r>
        <w:r w:rsidR="005F56C3">
          <w:rPr>
            <w:noProof/>
            <w:webHidden/>
          </w:rPr>
          <w:fldChar w:fldCharType="separate"/>
        </w:r>
        <w:r w:rsidR="005F56C3">
          <w:rPr>
            <w:noProof/>
            <w:webHidden/>
          </w:rPr>
          <w:t>13</w:t>
        </w:r>
        <w:r w:rsidR="005F56C3">
          <w:rPr>
            <w:noProof/>
            <w:webHidden/>
          </w:rPr>
          <w:fldChar w:fldCharType="end"/>
        </w:r>
      </w:hyperlink>
    </w:p>
    <w:p w14:paraId="09054421" w14:textId="043BDBBA"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32" w:history="1">
        <w:r w:rsidR="005F56C3" w:rsidRPr="00255706">
          <w:rPr>
            <w:rStyle w:val="Hyperlink"/>
            <w:noProof/>
          </w:rPr>
          <w:t>10.8.</w:t>
        </w:r>
        <w:r w:rsidR="005F56C3">
          <w:rPr>
            <w:rFonts w:asciiTheme="minorHAnsi" w:eastAsiaTheme="minorEastAsia" w:hAnsiTheme="minorHAnsi" w:cstheme="minorBidi"/>
            <w:noProof/>
            <w:sz w:val="22"/>
            <w:lang w:eastAsia="sv-SE"/>
          </w:rPr>
          <w:tab/>
        </w:r>
        <w:r w:rsidR="005F56C3" w:rsidRPr="00255706">
          <w:rPr>
            <w:rStyle w:val="Hyperlink"/>
            <w:noProof/>
          </w:rPr>
          <w:t>Etiskt och socialt ansvar</w:t>
        </w:r>
        <w:r w:rsidR="005F56C3">
          <w:rPr>
            <w:noProof/>
            <w:webHidden/>
          </w:rPr>
          <w:tab/>
        </w:r>
        <w:r w:rsidR="005F56C3">
          <w:rPr>
            <w:noProof/>
            <w:webHidden/>
          </w:rPr>
          <w:fldChar w:fldCharType="begin"/>
        </w:r>
        <w:r w:rsidR="005F56C3">
          <w:rPr>
            <w:noProof/>
            <w:webHidden/>
          </w:rPr>
          <w:instrText xml:space="preserve"> PAGEREF _Toc495502232 \h </w:instrText>
        </w:r>
        <w:r w:rsidR="005F56C3">
          <w:rPr>
            <w:noProof/>
            <w:webHidden/>
          </w:rPr>
        </w:r>
        <w:r w:rsidR="005F56C3">
          <w:rPr>
            <w:noProof/>
            <w:webHidden/>
          </w:rPr>
          <w:fldChar w:fldCharType="separate"/>
        </w:r>
        <w:r w:rsidR="005F56C3">
          <w:rPr>
            <w:noProof/>
            <w:webHidden/>
          </w:rPr>
          <w:t>13</w:t>
        </w:r>
        <w:r w:rsidR="005F56C3">
          <w:rPr>
            <w:noProof/>
            <w:webHidden/>
          </w:rPr>
          <w:fldChar w:fldCharType="end"/>
        </w:r>
      </w:hyperlink>
    </w:p>
    <w:p w14:paraId="2A136C93" w14:textId="2C0D8DBB" w:rsidR="005F56C3" w:rsidRDefault="00C6640A">
      <w:pPr>
        <w:pStyle w:val="TOC1"/>
        <w:tabs>
          <w:tab w:val="left" w:pos="660"/>
          <w:tab w:val="right" w:leader="dot" w:pos="9016"/>
        </w:tabs>
        <w:rPr>
          <w:rFonts w:asciiTheme="minorHAnsi" w:eastAsiaTheme="minorEastAsia" w:hAnsiTheme="minorHAnsi" w:cstheme="minorBidi"/>
          <w:noProof/>
          <w:sz w:val="22"/>
          <w:lang w:eastAsia="sv-SE"/>
        </w:rPr>
      </w:pPr>
      <w:hyperlink w:anchor="_Toc495502233" w:history="1">
        <w:r w:rsidR="005F56C3" w:rsidRPr="00255706">
          <w:rPr>
            <w:rStyle w:val="Hyperlink"/>
            <w:noProof/>
          </w:rPr>
          <w:t>11.</w:t>
        </w:r>
        <w:r w:rsidR="005F56C3">
          <w:rPr>
            <w:rFonts w:asciiTheme="minorHAnsi" w:eastAsiaTheme="minorEastAsia" w:hAnsiTheme="minorHAnsi" w:cstheme="minorBidi"/>
            <w:noProof/>
            <w:sz w:val="22"/>
            <w:lang w:eastAsia="sv-SE"/>
          </w:rPr>
          <w:tab/>
        </w:r>
        <w:r w:rsidR="005F56C3" w:rsidRPr="00255706">
          <w:rPr>
            <w:rStyle w:val="Hyperlink"/>
            <w:noProof/>
          </w:rPr>
          <w:t>Produktprover och produktblad</w:t>
        </w:r>
        <w:r w:rsidR="005F56C3">
          <w:rPr>
            <w:noProof/>
            <w:webHidden/>
          </w:rPr>
          <w:tab/>
        </w:r>
        <w:r w:rsidR="005F56C3">
          <w:rPr>
            <w:noProof/>
            <w:webHidden/>
          </w:rPr>
          <w:fldChar w:fldCharType="begin"/>
        </w:r>
        <w:r w:rsidR="005F56C3">
          <w:rPr>
            <w:noProof/>
            <w:webHidden/>
          </w:rPr>
          <w:instrText xml:space="preserve"> PAGEREF _Toc495502233 \h </w:instrText>
        </w:r>
        <w:r w:rsidR="005F56C3">
          <w:rPr>
            <w:noProof/>
            <w:webHidden/>
          </w:rPr>
        </w:r>
        <w:r w:rsidR="005F56C3">
          <w:rPr>
            <w:noProof/>
            <w:webHidden/>
          </w:rPr>
          <w:fldChar w:fldCharType="separate"/>
        </w:r>
        <w:r w:rsidR="005F56C3">
          <w:rPr>
            <w:noProof/>
            <w:webHidden/>
          </w:rPr>
          <w:t>13</w:t>
        </w:r>
        <w:r w:rsidR="005F56C3">
          <w:rPr>
            <w:noProof/>
            <w:webHidden/>
          </w:rPr>
          <w:fldChar w:fldCharType="end"/>
        </w:r>
      </w:hyperlink>
    </w:p>
    <w:p w14:paraId="4638FAED" w14:textId="07FD42CD"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34" w:history="1">
        <w:r w:rsidR="005F56C3" w:rsidRPr="00255706">
          <w:rPr>
            <w:rStyle w:val="Hyperlink"/>
            <w:noProof/>
          </w:rPr>
          <w:t>11.1.</w:t>
        </w:r>
        <w:r w:rsidR="005F56C3">
          <w:rPr>
            <w:rFonts w:asciiTheme="minorHAnsi" w:eastAsiaTheme="minorEastAsia" w:hAnsiTheme="minorHAnsi" w:cstheme="minorBidi"/>
            <w:noProof/>
            <w:sz w:val="22"/>
            <w:lang w:eastAsia="sv-SE"/>
          </w:rPr>
          <w:tab/>
        </w:r>
        <w:r w:rsidR="005F56C3" w:rsidRPr="00255706">
          <w:rPr>
            <w:rStyle w:val="Hyperlink"/>
            <w:noProof/>
          </w:rPr>
          <w:t>Produktprover</w:t>
        </w:r>
        <w:r w:rsidR="005F56C3">
          <w:rPr>
            <w:noProof/>
            <w:webHidden/>
          </w:rPr>
          <w:tab/>
        </w:r>
        <w:r w:rsidR="005F56C3">
          <w:rPr>
            <w:noProof/>
            <w:webHidden/>
          </w:rPr>
          <w:fldChar w:fldCharType="begin"/>
        </w:r>
        <w:r w:rsidR="005F56C3">
          <w:rPr>
            <w:noProof/>
            <w:webHidden/>
          </w:rPr>
          <w:instrText xml:space="preserve"> PAGEREF _Toc495502234 \h </w:instrText>
        </w:r>
        <w:r w:rsidR="005F56C3">
          <w:rPr>
            <w:noProof/>
            <w:webHidden/>
          </w:rPr>
        </w:r>
        <w:r w:rsidR="005F56C3">
          <w:rPr>
            <w:noProof/>
            <w:webHidden/>
          </w:rPr>
          <w:fldChar w:fldCharType="separate"/>
        </w:r>
        <w:r w:rsidR="005F56C3">
          <w:rPr>
            <w:noProof/>
            <w:webHidden/>
          </w:rPr>
          <w:t>13</w:t>
        </w:r>
        <w:r w:rsidR="005F56C3">
          <w:rPr>
            <w:noProof/>
            <w:webHidden/>
          </w:rPr>
          <w:fldChar w:fldCharType="end"/>
        </w:r>
      </w:hyperlink>
    </w:p>
    <w:p w14:paraId="12FF206E" w14:textId="6546ED20"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35" w:history="1">
        <w:r w:rsidR="005F56C3" w:rsidRPr="00255706">
          <w:rPr>
            <w:rStyle w:val="Hyperlink"/>
            <w:noProof/>
          </w:rPr>
          <w:t>11.2.</w:t>
        </w:r>
        <w:r w:rsidR="005F56C3">
          <w:rPr>
            <w:rFonts w:asciiTheme="minorHAnsi" w:eastAsiaTheme="minorEastAsia" w:hAnsiTheme="minorHAnsi" w:cstheme="minorBidi"/>
            <w:noProof/>
            <w:sz w:val="22"/>
            <w:lang w:eastAsia="sv-SE"/>
          </w:rPr>
          <w:tab/>
        </w:r>
        <w:r w:rsidR="005F56C3" w:rsidRPr="00255706">
          <w:rPr>
            <w:rStyle w:val="Hyperlink"/>
            <w:noProof/>
          </w:rPr>
          <w:t>Produktinformation</w:t>
        </w:r>
        <w:r w:rsidR="005F56C3">
          <w:rPr>
            <w:noProof/>
            <w:webHidden/>
          </w:rPr>
          <w:tab/>
        </w:r>
        <w:r w:rsidR="005F56C3">
          <w:rPr>
            <w:noProof/>
            <w:webHidden/>
          </w:rPr>
          <w:fldChar w:fldCharType="begin"/>
        </w:r>
        <w:r w:rsidR="005F56C3">
          <w:rPr>
            <w:noProof/>
            <w:webHidden/>
          </w:rPr>
          <w:instrText xml:space="preserve"> PAGEREF _Toc495502235 \h </w:instrText>
        </w:r>
        <w:r w:rsidR="005F56C3">
          <w:rPr>
            <w:noProof/>
            <w:webHidden/>
          </w:rPr>
        </w:r>
        <w:r w:rsidR="005F56C3">
          <w:rPr>
            <w:noProof/>
            <w:webHidden/>
          </w:rPr>
          <w:fldChar w:fldCharType="separate"/>
        </w:r>
        <w:r w:rsidR="005F56C3">
          <w:rPr>
            <w:noProof/>
            <w:webHidden/>
          </w:rPr>
          <w:t>14</w:t>
        </w:r>
        <w:r w:rsidR="005F56C3">
          <w:rPr>
            <w:noProof/>
            <w:webHidden/>
          </w:rPr>
          <w:fldChar w:fldCharType="end"/>
        </w:r>
      </w:hyperlink>
    </w:p>
    <w:p w14:paraId="608BD6A1" w14:textId="1BE08F7E"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36" w:history="1">
        <w:r w:rsidR="005F56C3" w:rsidRPr="00255706">
          <w:rPr>
            <w:rStyle w:val="Hyperlink"/>
            <w:noProof/>
          </w:rPr>
          <w:t>11.3.</w:t>
        </w:r>
        <w:r w:rsidR="005F56C3">
          <w:rPr>
            <w:rFonts w:asciiTheme="minorHAnsi" w:eastAsiaTheme="minorEastAsia" w:hAnsiTheme="minorHAnsi" w:cstheme="minorBidi"/>
            <w:noProof/>
            <w:sz w:val="22"/>
            <w:lang w:eastAsia="sv-SE"/>
          </w:rPr>
          <w:tab/>
        </w:r>
        <w:r w:rsidR="005F56C3" w:rsidRPr="00255706">
          <w:rPr>
            <w:rStyle w:val="Hyperlink"/>
            <w:noProof/>
          </w:rPr>
          <w:t>Tester</w:t>
        </w:r>
        <w:r w:rsidR="005F56C3">
          <w:rPr>
            <w:noProof/>
            <w:webHidden/>
          </w:rPr>
          <w:tab/>
        </w:r>
        <w:r w:rsidR="005F56C3">
          <w:rPr>
            <w:noProof/>
            <w:webHidden/>
          </w:rPr>
          <w:fldChar w:fldCharType="begin"/>
        </w:r>
        <w:r w:rsidR="005F56C3">
          <w:rPr>
            <w:noProof/>
            <w:webHidden/>
          </w:rPr>
          <w:instrText xml:space="preserve"> PAGEREF _Toc495502236 \h </w:instrText>
        </w:r>
        <w:r w:rsidR="005F56C3">
          <w:rPr>
            <w:noProof/>
            <w:webHidden/>
          </w:rPr>
        </w:r>
        <w:r w:rsidR="005F56C3">
          <w:rPr>
            <w:noProof/>
            <w:webHidden/>
          </w:rPr>
          <w:fldChar w:fldCharType="separate"/>
        </w:r>
        <w:r w:rsidR="005F56C3">
          <w:rPr>
            <w:noProof/>
            <w:webHidden/>
          </w:rPr>
          <w:t>14</w:t>
        </w:r>
        <w:r w:rsidR="005F56C3">
          <w:rPr>
            <w:noProof/>
            <w:webHidden/>
          </w:rPr>
          <w:fldChar w:fldCharType="end"/>
        </w:r>
      </w:hyperlink>
    </w:p>
    <w:p w14:paraId="6FB5C0F1" w14:textId="4DA74B32" w:rsidR="005F56C3" w:rsidRDefault="00C6640A">
      <w:pPr>
        <w:pStyle w:val="TOC1"/>
        <w:tabs>
          <w:tab w:val="left" w:pos="660"/>
          <w:tab w:val="right" w:leader="dot" w:pos="9016"/>
        </w:tabs>
        <w:rPr>
          <w:rFonts w:asciiTheme="minorHAnsi" w:eastAsiaTheme="minorEastAsia" w:hAnsiTheme="minorHAnsi" w:cstheme="minorBidi"/>
          <w:noProof/>
          <w:sz w:val="22"/>
          <w:lang w:eastAsia="sv-SE"/>
        </w:rPr>
      </w:pPr>
      <w:hyperlink w:anchor="_Toc495502237" w:history="1">
        <w:r w:rsidR="005F56C3" w:rsidRPr="00255706">
          <w:rPr>
            <w:rStyle w:val="Hyperlink"/>
            <w:noProof/>
          </w:rPr>
          <w:t>12.</w:t>
        </w:r>
        <w:r w:rsidR="005F56C3">
          <w:rPr>
            <w:rFonts w:asciiTheme="minorHAnsi" w:eastAsiaTheme="minorEastAsia" w:hAnsiTheme="minorHAnsi" w:cstheme="minorBidi"/>
            <w:noProof/>
            <w:sz w:val="22"/>
            <w:lang w:eastAsia="sv-SE"/>
          </w:rPr>
          <w:tab/>
        </w:r>
        <w:r w:rsidR="005F56C3" w:rsidRPr="00255706">
          <w:rPr>
            <w:rStyle w:val="Hyperlink"/>
            <w:noProof/>
          </w:rPr>
          <w:t>Prövning och utvärdering av anbud</w:t>
        </w:r>
        <w:r w:rsidR="005F56C3">
          <w:rPr>
            <w:noProof/>
            <w:webHidden/>
          </w:rPr>
          <w:tab/>
        </w:r>
        <w:r w:rsidR="005F56C3">
          <w:rPr>
            <w:noProof/>
            <w:webHidden/>
          </w:rPr>
          <w:fldChar w:fldCharType="begin"/>
        </w:r>
        <w:r w:rsidR="005F56C3">
          <w:rPr>
            <w:noProof/>
            <w:webHidden/>
          </w:rPr>
          <w:instrText xml:space="preserve"> PAGEREF _Toc495502237 \h </w:instrText>
        </w:r>
        <w:r w:rsidR="005F56C3">
          <w:rPr>
            <w:noProof/>
            <w:webHidden/>
          </w:rPr>
        </w:r>
        <w:r w:rsidR="005F56C3">
          <w:rPr>
            <w:noProof/>
            <w:webHidden/>
          </w:rPr>
          <w:fldChar w:fldCharType="separate"/>
        </w:r>
        <w:r w:rsidR="005F56C3">
          <w:rPr>
            <w:noProof/>
            <w:webHidden/>
          </w:rPr>
          <w:t>14</w:t>
        </w:r>
        <w:r w:rsidR="005F56C3">
          <w:rPr>
            <w:noProof/>
            <w:webHidden/>
          </w:rPr>
          <w:fldChar w:fldCharType="end"/>
        </w:r>
      </w:hyperlink>
    </w:p>
    <w:p w14:paraId="2AB7D151" w14:textId="18D72DE1"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38" w:history="1">
        <w:r w:rsidR="005F56C3" w:rsidRPr="00255706">
          <w:rPr>
            <w:rStyle w:val="Hyperlink"/>
            <w:noProof/>
          </w:rPr>
          <w:t>12.1.</w:t>
        </w:r>
        <w:r w:rsidR="005F56C3">
          <w:rPr>
            <w:rFonts w:asciiTheme="minorHAnsi" w:eastAsiaTheme="minorEastAsia" w:hAnsiTheme="minorHAnsi" w:cstheme="minorBidi"/>
            <w:noProof/>
            <w:sz w:val="22"/>
            <w:lang w:eastAsia="sv-SE"/>
          </w:rPr>
          <w:tab/>
        </w:r>
        <w:r w:rsidR="005F56C3" w:rsidRPr="00255706">
          <w:rPr>
            <w:rStyle w:val="Hyperlink"/>
            <w:noProof/>
          </w:rPr>
          <w:t>Utvärdering enligt pris</w:t>
        </w:r>
        <w:r w:rsidR="005F56C3">
          <w:rPr>
            <w:noProof/>
            <w:webHidden/>
          </w:rPr>
          <w:tab/>
        </w:r>
        <w:r w:rsidR="005F56C3">
          <w:rPr>
            <w:noProof/>
            <w:webHidden/>
          </w:rPr>
          <w:fldChar w:fldCharType="begin"/>
        </w:r>
        <w:r w:rsidR="005F56C3">
          <w:rPr>
            <w:noProof/>
            <w:webHidden/>
          </w:rPr>
          <w:instrText xml:space="preserve"> PAGEREF _Toc495502238 \h </w:instrText>
        </w:r>
        <w:r w:rsidR="005F56C3">
          <w:rPr>
            <w:noProof/>
            <w:webHidden/>
          </w:rPr>
        </w:r>
        <w:r w:rsidR="005F56C3">
          <w:rPr>
            <w:noProof/>
            <w:webHidden/>
          </w:rPr>
          <w:fldChar w:fldCharType="separate"/>
        </w:r>
        <w:r w:rsidR="005F56C3">
          <w:rPr>
            <w:noProof/>
            <w:webHidden/>
          </w:rPr>
          <w:t>15</w:t>
        </w:r>
        <w:r w:rsidR="005F56C3">
          <w:rPr>
            <w:noProof/>
            <w:webHidden/>
          </w:rPr>
          <w:fldChar w:fldCharType="end"/>
        </w:r>
      </w:hyperlink>
    </w:p>
    <w:p w14:paraId="68E5DC53" w14:textId="61542FAC" w:rsidR="005F56C3" w:rsidRDefault="00C6640A">
      <w:pPr>
        <w:pStyle w:val="TOC2"/>
        <w:tabs>
          <w:tab w:val="left" w:pos="880"/>
          <w:tab w:val="right" w:leader="dot" w:pos="9016"/>
        </w:tabs>
        <w:rPr>
          <w:rFonts w:asciiTheme="minorHAnsi" w:eastAsiaTheme="minorEastAsia" w:hAnsiTheme="minorHAnsi" w:cstheme="minorBidi"/>
          <w:noProof/>
          <w:sz w:val="22"/>
          <w:lang w:eastAsia="sv-SE"/>
        </w:rPr>
      </w:pPr>
      <w:hyperlink w:anchor="_Toc495502239" w:history="1">
        <w:r w:rsidR="005F56C3" w:rsidRPr="00255706">
          <w:rPr>
            <w:rStyle w:val="Hyperlink"/>
            <w:noProof/>
          </w:rPr>
          <w:t>12.2.</w:t>
        </w:r>
        <w:r w:rsidR="005F56C3">
          <w:rPr>
            <w:rFonts w:asciiTheme="minorHAnsi" w:eastAsiaTheme="minorEastAsia" w:hAnsiTheme="minorHAnsi" w:cstheme="minorBidi"/>
            <w:noProof/>
            <w:sz w:val="22"/>
            <w:lang w:eastAsia="sv-SE"/>
          </w:rPr>
          <w:tab/>
        </w:r>
        <w:r w:rsidR="005F56C3" w:rsidRPr="00255706">
          <w:rPr>
            <w:rStyle w:val="Hyperlink"/>
            <w:noProof/>
          </w:rPr>
          <w:t>Lika resultat efter utvärdering</w:t>
        </w:r>
        <w:r w:rsidR="005F56C3">
          <w:rPr>
            <w:noProof/>
            <w:webHidden/>
          </w:rPr>
          <w:tab/>
        </w:r>
        <w:r w:rsidR="005F56C3">
          <w:rPr>
            <w:noProof/>
            <w:webHidden/>
          </w:rPr>
          <w:fldChar w:fldCharType="begin"/>
        </w:r>
        <w:r w:rsidR="005F56C3">
          <w:rPr>
            <w:noProof/>
            <w:webHidden/>
          </w:rPr>
          <w:instrText xml:space="preserve"> PAGEREF _Toc495502239 \h </w:instrText>
        </w:r>
        <w:r w:rsidR="005F56C3">
          <w:rPr>
            <w:noProof/>
            <w:webHidden/>
          </w:rPr>
        </w:r>
        <w:r w:rsidR="005F56C3">
          <w:rPr>
            <w:noProof/>
            <w:webHidden/>
          </w:rPr>
          <w:fldChar w:fldCharType="separate"/>
        </w:r>
        <w:r w:rsidR="005F56C3">
          <w:rPr>
            <w:noProof/>
            <w:webHidden/>
          </w:rPr>
          <w:t>15</w:t>
        </w:r>
        <w:r w:rsidR="005F56C3">
          <w:rPr>
            <w:noProof/>
            <w:webHidden/>
          </w:rPr>
          <w:fldChar w:fldCharType="end"/>
        </w:r>
      </w:hyperlink>
    </w:p>
    <w:p w14:paraId="55425C6E" w14:textId="30E3F27A" w:rsidR="005F56C3" w:rsidRDefault="00C6640A">
      <w:pPr>
        <w:pStyle w:val="TOC1"/>
        <w:tabs>
          <w:tab w:val="left" w:pos="660"/>
          <w:tab w:val="right" w:leader="dot" w:pos="9016"/>
        </w:tabs>
        <w:rPr>
          <w:rFonts w:asciiTheme="minorHAnsi" w:eastAsiaTheme="minorEastAsia" w:hAnsiTheme="minorHAnsi" w:cstheme="minorBidi"/>
          <w:noProof/>
          <w:sz w:val="22"/>
          <w:lang w:eastAsia="sv-SE"/>
        </w:rPr>
      </w:pPr>
      <w:hyperlink w:anchor="_Toc495502240" w:history="1">
        <w:r w:rsidR="005F56C3" w:rsidRPr="00255706">
          <w:rPr>
            <w:rStyle w:val="Hyperlink"/>
            <w:noProof/>
          </w:rPr>
          <w:t>13.</w:t>
        </w:r>
        <w:r w:rsidR="005F56C3">
          <w:rPr>
            <w:rFonts w:asciiTheme="minorHAnsi" w:eastAsiaTheme="minorEastAsia" w:hAnsiTheme="minorHAnsi" w:cstheme="minorBidi"/>
            <w:noProof/>
            <w:sz w:val="22"/>
            <w:lang w:eastAsia="sv-SE"/>
          </w:rPr>
          <w:tab/>
        </w:r>
        <w:r w:rsidR="005F56C3" w:rsidRPr="00255706">
          <w:rPr>
            <w:rStyle w:val="Hyperlink"/>
            <w:noProof/>
          </w:rPr>
          <w:t>Sekretess</w:t>
        </w:r>
        <w:r w:rsidR="005F56C3">
          <w:rPr>
            <w:noProof/>
            <w:webHidden/>
          </w:rPr>
          <w:tab/>
        </w:r>
        <w:r w:rsidR="005F56C3">
          <w:rPr>
            <w:noProof/>
            <w:webHidden/>
          </w:rPr>
          <w:fldChar w:fldCharType="begin"/>
        </w:r>
        <w:r w:rsidR="005F56C3">
          <w:rPr>
            <w:noProof/>
            <w:webHidden/>
          </w:rPr>
          <w:instrText xml:space="preserve"> PAGEREF _Toc495502240 \h </w:instrText>
        </w:r>
        <w:r w:rsidR="005F56C3">
          <w:rPr>
            <w:noProof/>
            <w:webHidden/>
          </w:rPr>
        </w:r>
        <w:r w:rsidR="005F56C3">
          <w:rPr>
            <w:noProof/>
            <w:webHidden/>
          </w:rPr>
          <w:fldChar w:fldCharType="separate"/>
        </w:r>
        <w:r w:rsidR="005F56C3">
          <w:rPr>
            <w:noProof/>
            <w:webHidden/>
          </w:rPr>
          <w:t>15</w:t>
        </w:r>
        <w:r w:rsidR="005F56C3">
          <w:rPr>
            <w:noProof/>
            <w:webHidden/>
          </w:rPr>
          <w:fldChar w:fldCharType="end"/>
        </w:r>
      </w:hyperlink>
    </w:p>
    <w:p w14:paraId="6DE0C099" w14:textId="7807AAF7" w:rsidR="005F56C3" w:rsidRDefault="00C6640A">
      <w:pPr>
        <w:pStyle w:val="TOC1"/>
        <w:tabs>
          <w:tab w:val="left" w:pos="660"/>
          <w:tab w:val="right" w:leader="dot" w:pos="9016"/>
        </w:tabs>
        <w:rPr>
          <w:rFonts w:asciiTheme="minorHAnsi" w:eastAsiaTheme="minorEastAsia" w:hAnsiTheme="minorHAnsi" w:cstheme="minorBidi"/>
          <w:noProof/>
          <w:sz w:val="22"/>
          <w:lang w:eastAsia="sv-SE"/>
        </w:rPr>
      </w:pPr>
      <w:hyperlink w:anchor="_Toc495502241" w:history="1">
        <w:r w:rsidR="005F56C3" w:rsidRPr="00255706">
          <w:rPr>
            <w:rStyle w:val="Hyperlink"/>
            <w:noProof/>
          </w:rPr>
          <w:t>14.</w:t>
        </w:r>
        <w:r w:rsidR="005F56C3">
          <w:rPr>
            <w:rFonts w:asciiTheme="minorHAnsi" w:eastAsiaTheme="minorEastAsia" w:hAnsiTheme="minorHAnsi" w:cstheme="minorBidi"/>
            <w:noProof/>
            <w:sz w:val="22"/>
            <w:lang w:eastAsia="sv-SE"/>
          </w:rPr>
          <w:tab/>
        </w:r>
        <w:r w:rsidR="005F56C3" w:rsidRPr="00255706">
          <w:rPr>
            <w:rStyle w:val="Hyperlink"/>
            <w:noProof/>
          </w:rPr>
          <w:t>Tilldelningsbeslut</w:t>
        </w:r>
        <w:r w:rsidR="005F56C3">
          <w:rPr>
            <w:noProof/>
            <w:webHidden/>
          </w:rPr>
          <w:tab/>
        </w:r>
        <w:r w:rsidR="005F56C3">
          <w:rPr>
            <w:noProof/>
            <w:webHidden/>
          </w:rPr>
          <w:fldChar w:fldCharType="begin"/>
        </w:r>
        <w:r w:rsidR="005F56C3">
          <w:rPr>
            <w:noProof/>
            <w:webHidden/>
          </w:rPr>
          <w:instrText xml:space="preserve"> PAGEREF _Toc495502241 \h </w:instrText>
        </w:r>
        <w:r w:rsidR="005F56C3">
          <w:rPr>
            <w:noProof/>
            <w:webHidden/>
          </w:rPr>
        </w:r>
        <w:r w:rsidR="005F56C3">
          <w:rPr>
            <w:noProof/>
            <w:webHidden/>
          </w:rPr>
          <w:fldChar w:fldCharType="separate"/>
        </w:r>
        <w:r w:rsidR="005F56C3">
          <w:rPr>
            <w:noProof/>
            <w:webHidden/>
          </w:rPr>
          <w:t>15</w:t>
        </w:r>
        <w:r w:rsidR="005F56C3">
          <w:rPr>
            <w:noProof/>
            <w:webHidden/>
          </w:rPr>
          <w:fldChar w:fldCharType="end"/>
        </w:r>
      </w:hyperlink>
    </w:p>
    <w:p w14:paraId="6249A936" w14:textId="0A68D5EE" w:rsidR="005F56C3" w:rsidRDefault="00C6640A">
      <w:pPr>
        <w:pStyle w:val="TOC1"/>
        <w:tabs>
          <w:tab w:val="left" w:pos="660"/>
          <w:tab w:val="right" w:leader="dot" w:pos="9016"/>
        </w:tabs>
        <w:rPr>
          <w:rFonts w:asciiTheme="minorHAnsi" w:eastAsiaTheme="minorEastAsia" w:hAnsiTheme="minorHAnsi" w:cstheme="minorBidi"/>
          <w:noProof/>
          <w:sz w:val="22"/>
          <w:lang w:eastAsia="sv-SE"/>
        </w:rPr>
      </w:pPr>
      <w:hyperlink w:anchor="_Toc495502242" w:history="1">
        <w:r w:rsidR="005F56C3" w:rsidRPr="00255706">
          <w:rPr>
            <w:rStyle w:val="Hyperlink"/>
            <w:noProof/>
          </w:rPr>
          <w:t>15.</w:t>
        </w:r>
        <w:r w:rsidR="005F56C3">
          <w:rPr>
            <w:rFonts w:asciiTheme="minorHAnsi" w:eastAsiaTheme="minorEastAsia" w:hAnsiTheme="minorHAnsi" w:cstheme="minorBidi"/>
            <w:noProof/>
            <w:sz w:val="22"/>
            <w:lang w:eastAsia="sv-SE"/>
          </w:rPr>
          <w:tab/>
        </w:r>
        <w:r w:rsidR="005F56C3" w:rsidRPr="00255706">
          <w:rPr>
            <w:rStyle w:val="Hyperlink"/>
            <w:noProof/>
          </w:rPr>
          <w:t>Uppgifter om Anbudsgivaren</w:t>
        </w:r>
        <w:r w:rsidR="005F56C3">
          <w:rPr>
            <w:noProof/>
            <w:webHidden/>
          </w:rPr>
          <w:tab/>
        </w:r>
        <w:r w:rsidR="005F56C3">
          <w:rPr>
            <w:noProof/>
            <w:webHidden/>
          </w:rPr>
          <w:fldChar w:fldCharType="begin"/>
        </w:r>
        <w:r w:rsidR="005F56C3">
          <w:rPr>
            <w:noProof/>
            <w:webHidden/>
          </w:rPr>
          <w:instrText xml:space="preserve"> PAGEREF _Toc495502242 \h </w:instrText>
        </w:r>
        <w:r w:rsidR="005F56C3">
          <w:rPr>
            <w:noProof/>
            <w:webHidden/>
          </w:rPr>
        </w:r>
        <w:r w:rsidR="005F56C3">
          <w:rPr>
            <w:noProof/>
            <w:webHidden/>
          </w:rPr>
          <w:fldChar w:fldCharType="separate"/>
        </w:r>
        <w:r w:rsidR="005F56C3">
          <w:rPr>
            <w:noProof/>
            <w:webHidden/>
          </w:rPr>
          <w:t>16</w:t>
        </w:r>
        <w:r w:rsidR="005F56C3">
          <w:rPr>
            <w:noProof/>
            <w:webHidden/>
          </w:rPr>
          <w:fldChar w:fldCharType="end"/>
        </w:r>
      </w:hyperlink>
    </w:p>
    <w:p w14:paraId="3EED71BB" w14:textId="218E63B6" w:rsidR="005F56C3" w:rsidRDefault="00C6640A">
      <w:pPr>
        <w:pStyle w:val="TOC1"/>
        <w:tabs>
          <w:tab w:val="left" w:pos="660"/>
          <w:tab w:val="right" w:leader="dot" w:pos="9016"/>
        </w:tabs>
        <w:rPr>
          <w:rFonts w:asciiTheme="minorHAnsi" w:eastAsiaTheme="minorEastAsia" w:hAnsiTheme="minorHAnsi" w:cstheme="minorBidi"/>
          <w:noProof/>
          <w:sz w:val="22"/>
          <w:lang w:eastAsia="sv-SE"/>
        </w:rPr>
      </w:pPr>
      <w:hyperlink w:anchor="_Toc495502243" w:history="1">
        <w:r w:rsidR="005F56C3" w:rsidRPr="00255706">
          <w:rPr>
            <w:rStyle w:val="Hyperlink"/>
            <w:noProof/>
          </w:rPr>
          <w:t>16.</w:t>
        </w:r>
        <w:r w:rsidR="005F56C3">
          <w:rPr>
            <w:rFonts w:asciiTheme="minorHAnsi" w:eastAsiaTheme="minorEastAsia" w:hAnsiTheme="minorHAnsi" w:cstheme="minorBidi"/>
            <w:noProof/>
            <w:sz w:val="22"/>
            <w:lang w:eastAsia="sv-SE"/>
          </w:rPr>
          <w:tab/>
        </w:r>
        <w:r w:rsidR="005F56C3" w:rsidRPr="00255706">
          <w:rPr>
            <w:rStyle w:val="Hyperlink"/>
            <w:noProof/>
          </w:rPr>
          <w:t>Inlämnande av anbud</w:t>
        </w:r>
        <w:r w:rsidR="005F56C3">
          <w:rPr>
            <w:noProof/>
            <w:webHidden/>
          </w:rPr>
          <w:tab/>
        </w:r>
        <w:r w:rsidR="005F56C3">
          <w:rPr>
            <w:noProof/>
            <w:webHidden/>
          </w:rPr>
          <w:fldChar w:fldCharType="begin"/>
        </w:r>
        <w:r w:rsidR="005F56C3">
          <w:rPr>
            <w:noProof/>
            <w:webHidden/>
          </w:rPr>
          <w:instrText xml:space="preserve"> PAGEREF _Toc495502243 \h </w:instrText>
        </w:r>
        <w:r w:rsidR="005F56C3">
          <w:rPr>
            <w:noProof/>
            <w:webHidden/>
          </w:rPr>
        </w:r>
        <w:r w:rsidR="005F56C3">
          <w:rPr>
            <w:noProof/>
            <w:webHidden/>
          </w:rPr>
          <w:fldChar w:fldCharType="separate"/>
        </w:r>
        <w:r w:rsidR="005F56C3">
          <w:rPr>
            <w:noProof/>
            <w:webHidden/>
          </w:rPr>
          <w:t>16</w:t>
        </w:r>
        <w:r w:rsidR="005F56C3">
          <w:rPr>
            <w:noProof/>
            <w:webHidden/>
          </w:rPr>
          <w:fldChar w:fldCharType="end"/>
        </w:r>
      </w:hyperlink>
    </w:p>
    <w:p w14:paraId="3630E91A" w14:textId="11982E02" w:rsidR="005F56C3" w:rsidRDefault="00C6640A">
      <w:pPr>
        <w:pStyle w:val="TOC1"/>
        <w:tabs>
          <w:tab w:val="right" w:leader="dot" w:pos="9016"/>
        </w:tabs>
        <w:rPr>
          <w:rFonts w:asciiTheme="minorHAnsi" w:eastAsiaTheme="minorEastAsia" w:hAnsiTheme="minorHAnsi" w:cstheme="minorBidi"/>
          <w:noProof/>
          <w:sz w:val="22"/>
          <w:lang w:eastAsia="sv-SE"/>
        </w:rPr>
      </w:pPr>
      <w:hyperlink w:anchor="_Toc495502244" w:history="1">
        <w:r w:rsidR="005F56C3" w:rsidRPr="00255706">
          <w:rPr>
            <w:rStyle w:val="Hyperlink"/>
            <w:noProof/>
          </w:rPr>
          <w:t>Dokumentförteckning</w:t>
        </w:r>
        <w:r w:rsidR="005F56C3">
          <w:rPr>
            <w:noProof/>
            <w:webHidden/>
          </w:rPr>
          <w:tab/>
        </w:r>
        <w:r w:rsidR="005F56C3">
          <w:rPr>
            <w:noProof/>
            <w:webHidden/>
          </w:rPr>
          <w:fldChar w:fldCharType="begin"/>
        </w:r>
        <w:r w:rsidR="005F56C3">
          <w:rPr>
            <w:noProof/>
            <w:webHidden/>
          </w:rPr>
          <w:instrText xml:space="preserve"> PAGEREF _Toc495502244 \h </w:instrText>
        </w:r>
        <w:r w:rsidR="005F56C3">
          <w:rPr>
            <w:noProof/>
            <w:webHidden/>
          </w:rPr>
        </w:r>
        <w:r w:rsidR="005F56C3">
          <w:rPr>
            <w:noProof/>
            <w:webHidden/>
          </w:rPr>
          <w:fldChar w:fldCharType="separate"/>
        </w:r>
        <w:r w:rsidR="005F56C3">
          <w:rPr>
            <w:noProof/>
            <w:webHidden/>
          </w:rPr>
          <w:t>16</w:t>
        </w:r>
        <w:r w:rsidR="005F56C3">
          <w:rPr>
            <w:noProof/>
            <w:webHidden/>
          </w:rPr>
          <w:fldChar w:fldCharType="end"/>
        </w:r>
      </w:hyperlink>
    </w:p>
    <w:p w14:paraId="0FCC284A" w14:textId="180AAE3A" w:rsidR="00393B05" w:rsidRDefault="00393B05" w:rsidP="00E05AFC">
      <w:pPr>
        <w:pStyle w:val="TOC1"/>
        <w:tabs>
          <w:tab w:val="right" w:leader="dot" w:pos="9016"/>
        </w:tabs>
      </w:pPr>
      <w:r>
        <w:rPr>
          <w:b/>
          <w:bCs/>
        </w:rPr>
        <w:fldChar w:fldCharType="end"/>
      </w:r>
    </w:p>
    <w:p w14:paraId="26325D26" w14:textId="77777777" w:rsidR="00BF65AF" w:rsidRPr="00682B34" w:rsidRDefault="00BF65AF" w:rsidP="00E05AFC">
      <w:pPr>
        <w:rPr>
          <w:rFonts w:eastAsia="Times New Roman"/>
          <w:b/>
          <w:bCs/>
          <w:sz w:val="26"/>
          <w:szCs w:val="28"/>
        </w:rPr>
      </w:pPr>
    </w:p>
    <w:p w14:paraId="752C5278" w14:textId="77777777" w:rsidR="009C5703" w:rsidRDefault="00600F38" w:rsidP="00E05AFC">
      <w:pPr>
        <w:pStyle w:val="Heading1"/>
        <w:numPr>
          <w:ilvl w:val="0"/>
          <w:numId w:val="3"/>
        </w:numPr>
        <w:tabs>
          <w:tab w:val="left" w:pos="426"/>
        </w:tabs>
        <w:spacing w:after="120"/>
        <w:ind w:left="0" w:firstLine="0"/>
      </w:pPr>
      <w:r>
        <w:br w:type="page"/>
      </w:r>
      <w:bookmarkStart w:id="0" w:name="_Toc495502202"/>
      <w:r w:rsidR="008852A0">
        <w:lastRenderedPageBreak/>
        <w:t>Bakgrund</w:t>
      </w:r>
      <w:bookmarkEnd w:id="0"/>
    </w:p>
    <w:p w14:paraId="4064B35D" w14:textId="77777777" w:rsidR="00D85EBA" w:rsidRPr="00D85EBA" w:rsidRDefault="00D85EBA" w:rsidP="00D85EBA">
      <w:pPr>
        <w:spacing w:after="120"/>
        <w:rPr>
          <w:sz w:val="22"/>
        </w:rPr>
      </w:pPr>
      <w:r w:rsidRPr="00D85EBA">
        <w:rPr>
          <w:sz w:val="22"/>
        </w:rPr>
        <w:t xml:space="preserve">Stockholms läns landstings </w:t>
      </w:r>
      <w:r w:rsidR="00642D89">
        <w:rPr>
          <w:sz w:val="22"/>
        </w:rPr>
        <w:t xml:space="preserve">(SLL) </w:t>
      </w:r>
      <w:r w:rsidRPr="00D85EBA">
        <w:rPr>
          <w:sz w:val="22"/>
        </w:rPr>
        <w:t>huvuduppgift är att se till att länets invånare har tillgång till en väl fungerande hälso- och sjukvård och kollektivtrafik. Landstinget står även för den långsiktiga planeringen för regionen, skapar förutsättningar för tillväxt samt bidrar till kulturen i länet. Mycket pengar satsas på forskning och på att förebygga hälsoproblem.</w:t>
      </w:r>
    </w:p>
    <w:p w14:paraId="7241D4AB" w14:textId="77777777" w:rsidR="00D85EBA" w:rsidRPr="00D85EBA" w:rsidRDefault="00D85EBA" w:rsidP="00D85EBA">
      <w:pPr>
        <w:spacing w:after="120"/>
        <w:rPr>
          <w:sz w:val="22"/>
        </w:rPr>
      </w:pPr>
      <w:r w:rsidRPr="00D85EBA">
        <w:rPr>
          <w:sz w:val="22"/>
        </w:rPr>
        <w:t xml:space="preserve">Stockholms län sträcker sig från Nynäshamn i söder till Norrtälje i norr. Här finns 26 kommuner av varierande storlek, som täcker en yta av 6 519 kvadratkilometer. </w:t>
      </w:r>
      <w:r w:rsidR="00481A43">
        <w:rPr>
          <w:sz w:val="22"/>
        </w:rPr>
        <w:t xml:space="preserve">Cirka </w:t>
      </w:r>
      <w:r w:rsidRPr="00D85EBA">
        <w:rPr>
          <w:sz w:val="22"/>
        </w:rPr>
        <w:t xml:space="preserve">35 000 personer flyttar hit varje år och Stockholms län är det snabbast växande länet i Sverige. Här bor cirka två miljoner </w:t>
      </w:r>
      <w:r w:rsidR="00D17D5B">
        <w:rPr>
          <w:sz w:val="22"/>
        </w:rPr>
        <w:t>invånare</w:t>
      </w:r>
      <w:r w:rsidRPr="00D85EBA">
        <w:rPr>
          <w:sz w:val="22"/>
        </w:rPr>
        <w:t>, en femtedel av Sveriges befolkning. Stockholms läns landsting är en av de största ekonomiska aktörerna i Sverige</w:t>
      </w:r>
      <w:r w:rsidR="00642D89">
        <w:rPr>
          <w:sz w:val="22"/>
        </w:rPr>
        <w:t>.</w:t>
      </w:r>
      <w:r w:rsidRPr="00D85EBA">
        <w:rPr>
          <w:sz w:val="22"/>
        </w:rPr>
        <w:t xml:space="preserve"> </w:t>
      </w:r>
      <w:r w:rsidR="00594566" w:rsidRPr="00594566">
        <w:rPr>
          <w:sz w:val="22"/>
        </w:rPr>
        <w:t>Verksamheten bedrivs dels i förvaltningsform och dels i bolagsform</w:t>
      </w:r>
      <w:r w:rsidR="00C446E9">
        <w:rPr>
          <w:sz w:val="22"/>
        </w:rPr>
        <w:t>.</w:t>
      </w:r>
    </w:p>
    <w:p w14:paraId="628894D0" w14:textId="77777777" w:rsidR="00D85EBA" w:rsidRDefault="00D85EBA" w:rsidP="00E05AFC">
      <w:pPr>
        <w:spacing w:after="120"/>
        <w:rPr>
          <w:sz w:val="22"/>
        </w:rPr>
      </w:pPr>
      <w:r w:rsidRPr="00D85EBA">
        <w:rPr>
          <w:sz w:val="22"/>
        </w:rPr>
        <w:t xml:space="preserve">Ytterligare information om landstinget </w:t>
      </w:r>
      <w:r w:rsidR="00E059C9">
        <w:rPr>
          <w:sz w:val="22"/>
        </w:rPr>
        <w:t xml:space="preserve">samt kommande ombyggnationer av akutsjukhusen i Stockholms läns landsting </w:t>
      </w:r>
      <w:r w:rsidRPr="00D85EBA">
        <w:rPr>
          <w:sz w:val="22"/>
        </w:rPr>
        <w:t>kan hämtas från www.sll.se.</w:t>
      </w:r>
    </w:p>
    <w:p w14:paraId="2CC1D099" w14:textId="77777777" w:rsidR="008852A0" w:rsidRDefault="00642D89" w:rsidP="00E05AFC">
      <w:pPr>
        <w:pStyle w:val="Heading1"/>
        <w:numPr>
          <w:ilvl w:val="0"/>
          <w:numId w:val="3"/>
        </w:numPr>
        <w:tabs>
          <w:tab w:val="left" w:pos="426"/>
        </w:tabs>
        <w:spacing w:after="120"/>
        <w:ind w:left="0" w:firstLine="0"/>
        <w:rPr>
          <w:lang w:val="sv-SE"/>
        </w:rPr>
      </w:pPr>
      <w:bookmarkStart w:id="1" w:name="_Toc495502203"/>
      <w:r>
        <w:rPr>
          <w:lang w:val="sv-SE"/>
        </w:rPr>
        <w:t>Definitioner, inledning och översikt</w:t>
      </w:r>
      <w:bookmarkEnd w:id="1"/>
    </w:p>
    <w:p w14:paraId="226C39AD" w14:textId="5B28FB2E" w:rsidR="00642D89" w:rsidRPr="0005784D" w:rsidRDefault="00642D89" w:rsidP="00642D89">
      <w:pPr>
        <w:rPr>
          <w:sz w:val="22"/>
          <w:lang w:eastAsia="x-none"/>
        </w:rPr>
      </w:pPr>
      <w:r w:rsidRPr="0005784D">
        <w:rPr>
          <w:sz w:val="22"/>
          <w:lang w:eastAsia="x-none"/>
        </w:rPr>
        <w:t xml:space="preserve">De definitioner av begrepp och termer som återfinns i </w:t>
      </w:r>
      <w:r w:rsidR="00865BD1" w:rsidRPr="00865BD1">
        <w:rPr>
          <w:sz w:val="22"/>
          <w:lang w:eastAsia="x-none"/>
        </w:rPr>
        <w:t>denna Anbudsinfordran</w:t>
      </w:r>
      <w:r w:rsidRPr="00865BD1">
        <w:rPr>
          <w:sz w:val="22"/>
          <w:lang w:eastAsia="x-none"/>
        </w:rPr>
        <w:t>,</w:t>
      </w:r>
      <w:r w:rsidR="00DA2B5B">
        <w:rPr>
          <w:sz w:val="22"/>
          <w:lang w:eastAsia="x-none"/>
        </w:rPr>
        <w:t xml:space="preserve"> äger tillämpning för samtliga U</w:t>
      </w:r>
      <w:r w:rsidRPr="0005784D">
        <w:rPr>
          <w:sz w:val="22"/>
          <w:lang w:eastAsia="x-none"/>
        </w:rPr>
        <w:t>pphandlingsdokument. I denna Anbudsinfordran ska därutöver följande begrepp och termer ha nedan angiven innebörd:</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5"/>
        <w:gridCol w:w="5245"/>
      </w:tblGrid>
      <w:tr w:rsidR="00E372FD" w:rsidRPr="00E372FD" w14:paraId="2742F037" w14:textId="77777777" w:rsidTr="00900157">
        <w:tc>
          <w:tcPr>
            <w:tcW w:w="3515" w:type="dxa"/>
            <w:shd w:val="clear" w:color="auto" w:fill="B8CCE4"/>
          </w:tcPr>
          <w:p w14:paraId="2CED6F40" w14:textId="77777777" w:rsidR="00E372FD" w:rsidRPr="00E372FD" w:rsidRDefault="00E372FD" w:rsidP="00E372FD">
            <w:pPr>
              <w:rPr>
                <w:b/>
                <w:sz w:val="22"/>
              </w:rPr>
            </w:pPr>
            <w:r w:rsidRPr="00E372FD">
              <w:rPr>
                <w:b/>
                <w:sz w:val="22"/>
              </w:rPr>
              <w:t>Förkortning/begrepp</w:t>
            </w:r>
          </w:p>
        </w:tc>
        <w:tc>
          <w:tcPr>
            <w:tcW w:w="5245" w:type="dxa"/>
            <w:shd w:val="clear" w:color="auto" w:fill="B8CCE4"/>
          </w:tcPr>
          <w:p w14:paraId="2BD1B614" w14:textId="77777777" w:rsidR="00E372FD" w:rsidRPr="00E372FD" w:rsidRDefault="00E372FD" w:rsidP="00E372FD">
            <w:pPr>
              <w:rPr>
                <w:b/>
                <w:sz w:val="22"/>
              </w:rPr>
            </w:pPr>
            <w:r w:rsidRPr="00E372FD">
              <w:rPr>
                <w:b/>
                <w:sz w:val="22"/>
              </w:rPr>
              <w:t>Innebörd</w:t>
            </w:r>
          </w:p>
        </w:tc>
      </w:tr>
      <w:tr w:rsidR="00E372FD" w:rsidRPr="00E372FD" w14:paraId="2B5D5479" w14:textId="77777777" w:rsidTr="00900157">
        <w:tc>
          <w:tcPr>
            <w:tcW w:w="3515" w:type="dxa"/>
            <w:shd w:val="clear" w:color="auto" w:fill="auto"/>
          </w:tcPr>
          <w:p w14:paraId="4E062461" w14:textId="77777777" w:rsidR="00E372FD" w:rsidRPr="00E372FD" w:rsidRDefault="00E372FD" w:rsidP="00E372FD">
            <w:pPr>
              <w:rPr>
                <w:sz w:val="22"/>
              </w:rPr>
            </w:pPr>
            <w:r w:rsidRPr="00E372FD">
              <w:rPr>
                <w:sz w:val="22"/>
              </w:rPr>
              <w:t>Anbudsgivare/-en</w:t>
            </w:r>
          </w:p>
        </w:tc>
        <w:tc>
          <w:tcPr>
            <w:tcW w:w="5245" w:type="dxa"/>
            <w:shd w:val="clear" w:color="auto" w:fill="auto"/>
          </w:tcPr>
          <w:p w14:paraId="5CAE7221" w14:textId="77777777" w:rsidR="00E372FD" w:rsidRPr="00E372FD" w:rsidRDefault="00E372FD" w:rsidP="00E372FD">
            <w:pPr>
              <w:rPr>
                <w:sz w:val="22"/>
              </w:rPr>
            </w:pPr>
            <w:r w:rsidRPr="00E372FD">
              <w:rPr>
                <w:sz w:val="22"/>
              </w:rPr>
              <w:t>Den/de juridiska person/-er, som lämnar anbud i Upphandlingen</w:t>
            </w:r>
          </w:p>
        </w:tc>
      </w:tr>
      <w:tr w:rsidR="00E372FD" w:rsidRPr="00E372FD" w14:paraId="13B50BAD" w14:textId="77777777" w:rsidTr="00900157">
        <w:tc>
          <w:tcPr>
            <w:tcW w:w="3515" w:type="dxa"/>
            <w:shd w:val="clear" w:color="auto" w:fill="auto"/>
          </w:tcPr>
          <w:p w14:paraId="367E82CB" w14:textId="77777777" w:rsidR="00E372FD" w:rsidRPr="00E372FD" w:rsidRDefault="00E372FD" w:rsidP="00E372FD">
            <w:pPr>
              <w:rPr>
                <w:sz w:val="22"/>
              </w:rPr>
            </w:pPr>
            <w:r w:rsidRPr="00E372FD">
              <w:rPr>
                <w:sz w:val="22"/>
              </w:rPr>
              <w:t xml:space="preserve">Anbudsinfordran </w:t>
            </w:r>
          </w:p>
        </w:tc>
        <w:tc>
          <w:tcPr>
            <w:tcW w:w="5245" w:type="dxa"/>
            <w:shd w:val="clear" w:color="auto" w:fill="auto"/>
          </w:tcPr>
          <w:p w14:paraId="2E6C819C" w14:textId="49011443" w:rsidR="00E372FD" w:rsidRPr="00E372FD" w:rsidRDefault="00B13008" w:rsidP="00E372FD">
            <w:pPr>
              <w:rPr>
                <w:sz w:val="22"/>
              </w:rPr>
            </w:pPr>
            <w:r>
              <w:rPr>
                <w:sz w:val="22"/>
              </w:rPr>
              <w:t>A</w:t>
            </w:r>
            <w:r w:rsidR="00E372FD" w:rsidRPr="00E372FD">
              <w:rPr>
                <w:sz w:val="22"/>
              </w:rPr>
              <w:t xml:space="preserve">vser detta dokument </w:t>
            </w:r>
          </w:p>
        </w:tc>
      </w:tr>
      <w:tr w:rsidR="00DA2B5B" w:rsidRPr="00E372FD" w14:paraId="141C0A02" w14:textId="77777777" w:rsidTr="00900157">
        <w:tc>
          <w:tcPr>
            <w:tcW w:w="3515" w:type="dxa"/>
            <w:shd w:val="clear" w:color="auto" w:fill="auto"/>
          </w:tcPr>
          <w:p w14:paraId="11D2CFA4" w14:textId="519ED02B" w:rsidR="00DA2B5B" w:rsidRDefault="00DA2B5B" w:rsidP="00DA2B5B">
            <w:pPr>
              <w:rPr>
                <w:sz w:val="22"/>
              </w:rPr>
            </w:pPr>
            <w:r>
              <w:rPr>
                <w:sz w:val="22"/>
              </w:rPr>
              <w:t>Avtalet</w:t>
            </w:r>
          </w:p>
        </w:tc>
        <w:tc>
          <w:tcPr>
            <w:tcW w:w="5245" w:type="dxa"/>
            <w:shd w:val="clear" w:color="auto" w:fill="auto"/>
          </w:tcPr>
          <w:p w14:paraId="5F7484EB" w14:textId="499ADC5B" w:rsidR="00DA2B5B" w:rsidRDefault="00DA2B5B" w:rsidP="00DA2B5B">
            <w:pPr>
              <w:rPr>
                <w:sz w:val="22"/>
              </w:rPr>
            </w:pPr>
            <w:r>
              <w:rPr>
                <w:sz w:val="22"/>
              </w:rPr>
              <w:t>Det avtal som tecknas med vinna</w:t>
            </w:r>
            <w:r w:rsidR="005D3814">
              <w:rPr>
                <w:sz w:val="22"/>
              </w:rPr>
              <w:t>nde Anbudsgivare enligt bilaga 4</w:t>
            </w:r>
            <w:r>
              <w:rPr>
                <w:sz w:val="22"/>
              </w:rPr>
              <w:t xml:space="preserve"> till denna Anbudsinfordran, ”Avtal”</w:t>
            </w:r>
          </w:p>
        </w:tc>
      </w:tr>
      <w:tr w:rsidR="00DA2B5B" w:rsidRPr="00E372FD" w14:paraId="2EF4891F" w14:textId="77777777" w:rsidTr="00900157">
        <w:tc>
          <w:tcPr>
            <w:tcW w:w="3515" w:type="dxa"/>
            <w:shd w:val="clear" w:color="auto" w:fill="auto"/>
          </w:tcPr>
          <w:p w14:paraId="238DA2B2" w14:textId="77777777" w:rsidR="00DA2B5B" w:rsidRPr="00E372FD" w:rsidRDefault="00DA2B5B" w:rsidP="00DA2B5B">
            <w:pPr>
              <w:rPr>
                <w:sz w:val="22"/>
              </w:rPr>
            </w:pPr>
            <w:r>
              <w:rPr>
                <w:sz w:val="22"/>
              </w:rPr>
              <w:t>Beställaren</w:t>
            </w:r>
          </w:p>
        </w:tc>
        <w:tc>
          <w:tcPr>
            <w:tcW w:w="5245" w:type="dxa"/>
            <w:shd w:val="clear" w:color="auto" w:fill="auto"/>
          </w:tcPr>
          <w:p w14:paraId="0BA75F02" w14:textId="461992A5" w:rsidR="00DA2B5B" w:rsidRPr="00E372FD" w:rsidRDefault="00DA2B5B" w:rsidP="00DA2B5B">
            <w:pPr>
              <w:rPr>
                <w:sz w:val="22"/>
              </w:rPr>
            </w:pPr>
            <w:r>
              <w:rPr>
                <w:sz w:val="22"/>
              </w:rPr>
              <w:t>Stockholms läns landsting</w:t>
            </w:r>
          </w:p>
        </w:tc>
      </w:tr>
      <w:tr w:rsidR="00DA2B5B" w:rsidRPr="00E372FD" w14:paraId="5FDD2BA2" w14:textId="77777777" w:rsidTr="00900157">
        <w:tc>
          <w:tcPr>
            <w:tcW w:w="3515" w:type="dxa"/>
            <w:shd w:val="clear" w:color="auto" w:fill="auto"/>
          </w:tcPr>
          <w:p w14:paraId="763D4958" w14:textId="77777777" w:rsidR="00DA2B5B" w:rsidRPr="00E372FD" w:rsidRDefault="00DA2B5B" w:rsidP="00DA2B5B">
            <w:pPr>
              <w:rPr>
                <w:sz w:val="22"/>
              </w:rPr>
            </w:pPr>
            <w:r w:rsidRPr="00E372FD">
              <w:rPr>
                <w:sz w:val="22"/>
              </w:rPr>
              <w:t xml:space="preserve">Upphandlingsdokumenten </w:t>
            </w:r>
          </w:p>
        </w:tc>
        <w:tc>
          <w:tcPr>
            <w:tcW w:w="5245" w:type="dxa"/>
            <w:shd w:val="clear" w:color="auto" w:fill="auto"/>
          </w:tcPr>
          <w:p w14:paraId="2833A211" w14:textId="100D227E" w:rsidR="00DA2B5B" w:rsidRPr="00E372FD" w:rsidRDefault="00DA2B5B" w:rsidP="00DA2B5B">
            <w:pPr>
              <w:rPr>
                <w:sz w:val="22"/>
              </w:rPr>
            </w:pPr>
            <w:r w:rsidRPr="00E372FD">
              <w:rPr>
                <w:sz w:val="22"/>
              </w:rPr>
              <w:t xml:space="preserve">Består av </w:t>
            </w:r>
            <w:r>
              <w:rPr>
                <w:sz w:val="22"/>
              </w:rPr>
              <w:t xml:space="preserve">dokument enligt dokumentförteckningen </w:t>
            </w:r>
            <w:r w:rsidRPr="00E372FD">
              <w:rPr>
                <w:sz w:val="22"/>
              </w:rPr>
              <w:t>och utgör underlaget för lämnande av anbud i Upphandlingen</w:t>
            </w:r>
          </w:p>
        </w:tc>
      </w:tr>
      <w:tr w:rsidR="00DA2B5B" w:rsidRPr="00E372FD" w14:paraId="01B96488" w14:textId="77777777" w:rsidTr="00900157">
        <w:tc>
          <w:tcPr>
            <w:tcW w:w="3515" w:type="dxa"/>
            <w:shd w:val="clear" w:color="auto" w:fill="auto"/>
          </w:tcPr>
          <w:p w14:paraId="42DFCE4D" w14:textId="77777777" w:rsidR="00DA2B5B" w:rsidRPr="00E372FD" w:rsidRDefault="00DA2B5B" w:rsidP="00DA2B5B">
            <w:pPr>
              <w:rPr>
                <w:sz w:val="22"/>
              </w:rPr>
            </w:pPr>
            <w:r>
              <w:rPr>
                <w:sz w:val="22"/>
              </w:rPr>
              <w:t>Leverantör</w:t>
            </w:r>
          </w:p>
        </w:tc>
        <w:tc>
          <w:tcPr>
            <w:tcW w:w="5245" w:type="dxa"/>
            <w:shd w:val="clear" w:color="auto" w:fill="auto"/>
          </w:tcPr>
          <w:p w14:paraId="1EFA41C2" w14:textId="77777777" w:rsidR="00DA2B5B" w:rsidRPr="00E372FD" w:rsidRDefault="00DA2B5B" w:rsidP="00DA2B5B">
            <w:pPr>
              <w:rPr>
                <w:sz w:val="22"/>
              </w:rPr>
            </w:pPr>
            <w:r>
              <w:rPr>
                <w:sz w:val="22"/>
              </w:rPr>
              <w:t xml:space="preserve">Den som på marknaden tillhandahåller varor </w:t>
            </w:r>
          </w:p>
        </w:tc>
      </w:tr>
      <w:tr w:rsidR="00DA2B5B" w:rsidRPr="00E372FD" w14:paraId="787975A0" w14:textId="77777777" w:rsidTr="00900157">
        <w:tc>
          <w:tcPr>
            <w:tcW w:w="3515" w:type="dxa"/>
            <w:shd w:val="clear" w:color="auto" w:fill="auto"/>
          </w:tcPr>
          <w:p w14:paraId="40525999" w14:textId="77777777" w:rsidR="00DA2B5B" w:rsidRPr="00E372FD" w:rsidRDefault="00DA2B5B" w:rsidP="00DA2B5B">
            <w:pPr>
              <w:rPr>
                <w:sz w:val="22"/>
              </w:rPr>
            </w:pPr>
            <w:r w:rsidRPr="00E372FD">
              <w:rPr>
                <w:sz w:val="22"/>
              </w:rPr>
              <w:t>LOU</w:t>
            </w:r>
          </w:p>
        </w:tc>
        <w:tc>
          <w:tcPr>
            <w:tcW w:w="5245" w:type="dxa"/>
            <w:shd w:val="clear" w:color="auto" w:fill="auto"/>
          </w:tcPr>
          <w:p w14:paraId="32441229" w14:textId="77777777" w:rsidR="00DA2B5B" w:rsidRPr="00E372FD" w:rsidRDefault="00DA2B5B" w:rsidP="00DA2B5B">
            <w:pPr>
              <w:rPr>
                <w:sz w:val="22"/>
              </w:rPr>
            </w:pPr>
            <w:r>
              <w:rPr>
                <w:sz w:val="22"/>
              </w:rPr>
              <w:t>Lag</w:t>
            </w:r>
            <w:r w:rsidRPr="00E372FD">
              <w:rPr>
                <w:sz w:val="22"/>
              </w:rPr>
              <w:t xml:space="preserve"> (2016:1145) om offentlig upphandling</w:t>
            </w:r>
          </w:p>
        </w:tc>
      </w:tr>
      <w:tr w:rsidR="00DA2B5B" w:rsidRPr="00E372FD" w14:paraId="5D52C370" w14:textId="77777777" w:rsidTr="00900157">
        <w:tc>
          <w:tcPr>
            <w:tcW w:w="3515" w:type="dxa"/>
            <w:shd w:val="clear" w:color="auto" w:fill="auto"/>
          </w:tcPr>
          <w:p w14:paraId="66A266F2" w14:textId="77777777" w:rsidR="00DA2B5B" w:rsidRPr="00E372FD" w:rsidRDefault="00DA2B5B" w:rsidP="00DA2B5B">
            <w:pPr>
              <w:rPr>
                <w:sz w:val="22"/>
              </w:rPr>
            </w:pPr>
            <w:r w:rsidRPr="00E372FD">
              <w:rPr>
                <w:sz w:val="22"/>
              </w:rPr>
              <w:t>Upphandlingen</w:t>
            </w:r>
          </w:p>
        </w:tc>
        <w:tc>
          <w:tcPr>
            <w:tcW w:w="5245" w:type="dxa"/>
            <w:shd w:val="clear" w:color="auto" w:fill="auto"/>
          </w:tcPr>
          <w:p w14:paraId="7F543A6F" w14:textId="58C5BEBB" w:rsidR="00DA2B5B" w:rsidRPr="00E372FD" w:rsidRDefault="00DA2B5B" w:rsidP="00DA2B5B">
            <w:pPr>
              <w:rPr>
                <w:sz w:val="22"/>
              </w:rPr>
            </w:pPr>
            <w:r w:rsidRPr="00E372FD">
              <w:rPr>
                <w:sz w:val="22"/>
              </w:rPr>
              <w:t xml:space="preserve">De </w:t>
            </w:r>
            <w:r w:rsidR="006A067B">
              <w:rPr>
                <w:sz w:val="22"/>
              </w:rPr>
              <w:t>diabetesprodukter</w:t>
            </w:r>
            <w:r>
              <w:rPr>
                <w:sz w:val="22"/>
              </w:rPr>
              <w:t xml:space="preserve"> </w:t>
            </w:r>
            <w:r w:rsidRPr="00E372FD">
              <w:rPr>
                <w:sz w:val="22"/>
              </w:rPr>
              <w:t xml:space="preserve">som är föremål för denna upphandling och vars omfattning beskrivs i punkten 3 nedan </w:t>
            </w:r>
          </w:p>
        </w:tc>
      </w:tr>
    </w:tbl>
    <w:p w14:paraId="17A53DFB" w14:textId="77777777" w:rsidR="00E372FD" w:rsidRPr="0005784D" w:rsidRDefault="00E372FD" w:rsidP="00D839E9">
      <w:pPr>
        <w:rPr>
          <w:sz w:val="22"/>
        </w:rPr>
      </w:pPr>
      <w:r w:rsidRPr="00E372FD">
        <w:rPr>
          <w:sz w:val="22"/>
        </w:rPr>
        <w:lastRenderedPageBreak/>
        <w:t>Anbudsgivare uppmanas att noggrant granska och analysera all information i Upphandlingsdokumenten, alla eventuella förtydliganden, kompletteringar och de svar på frågor från Anbudsgivare</w:t>
      </w:r>
      <w:r w:rsidR="0005784D">
        <w:rPr>
          <w:sz w:val="22"/>
        </w:rPr>
        <w:t>, som SLL kommer att publicera.</w:t>
      </w:r>
    </w:p>
    <w:p w14:paraId="3947917D" w14:textId="77777777" w:rsidR="008852A0" w:rsidRDefault="00E372FD" w:rsidP="00E05AFC">
      <w:pPr>
        <w:pStyle w:val="Heading1"/>
        <w:numPr>
          <w:ilvl w:val="0"/>
          <w:numId w:val="3"/>
        </w:numPr>
        <w:tabs>
          <w:tab w:val="left" w:pos="426"/>
        </w:tabs>
        <w:spacing w:after="120"/>
        <w:ind w:left="0" w:firstLine="0"/>
        <w:rPr>
          <w:lang w:val="sv-SE"/>
        </w:rPr>
      </w:pPr>
      <w:bookmarkStart w:id="2" w:name="_Toc495502204"/>
      <w:r>
        <w:rPr>
          <w:lang w:val="sv-SE"/>
        </w:rPr>
        <w:t>Upphandlingens områden och omfattning</w:t>
      </w:r>
      <w:bookmarkEnd w:id="2"/>
    </w:p>
    <w:p w14:paraId="1591B9A4" w14:textId="11E62973" w:rsidR="00B13008" w:rsidRDefault="005E2CC9" w:rsidP="00E372FD">
      <w:pPr>
        <w:spacing w:after="120"/>
        <w:rPr>
          <w:sz w:val="22"/>
        </w:rPr>
      </w:pPr>
      <w:r w:rsidRPr="00043485">
        <w:rPr>
          <w:sz w:val="22"/>
        </w:rPr>
        <w:t xml:space="preserve">Fram till 2018-05-31 </w:t>
      </w:r>
      <w:r w:rsidR="00051C4E" w:rsidRPr="00043485">
        <w:rPr>
          <w:sz w:val="22"/>
        </w:rPr>
        <w:t>hanteras</w:t>
      </w:r>
      <w:r w:rsidRPr="00043485">
        <w:rPr>
          <w:sz w:val="22"/>
        </w:rPr>
        <w:t xml:space="preserve"> försörjningen av förskrivningsbar</w:t>
      </w:r>
      <w:r w:rsidR="00051C4E" w:rsidRPr="00043485">
        <w:rPr>
          <w:sz w:val="22"/>
        </w:rPr>
        <w:t>t material</w:t>
      </w:r>
      <w:r w:rsidRPr="00043485">
        <w:rPr>
          <w:sz w:val="22"/>
        </w:rPr>
        <w:t xml:space="preserve"> för patienter i hemmet via ett funktionsavtal som </w:t>
      </w:r>
      <w:r w:rsidR="00B13008" w:rsidRPr="00043485">
        <w:rPr>
          <w:sz w:val="22"/>
        </w:rPr>
        <w:t xml:space="preserve">Hälso- och Sjukvårdsförvaltningen (HSF) </w:t>
      </w:r>
      <w:r w:rsidR="00051C4E" w:rsidRPr="00043485">
        <w:rPr>
          <w:sz w:val="22"/>
        </w:rPr>
        <w:t>förvaltar</w:t>
      </w:r>
      <w:r w:rsidRPr="00043485">
        <w:rPr>
          <w:sz w:val="22"/>
        </w:rPr>
        <w:t xml:space="preserve">. </w:t>
      </w:r>
      <w:r w:rsidR="00051C4E" w:rsidRPr="00043485">
        <w:rPr>
          <w:sz w:val="22"/>
        </w:rPr>
        <w:t>Beslut har fattats att landstinget f</w:t>
      </w:r>
      <w:r w:rsidRPr="00043485">
        <w:rPr>
          <w:sz w:val="22"/>
        </w:rPr>
        <w:t>rån</w:t>
      </w:r>
      <w:r w:rsidR="00051C4E" w:rsidRPr="00043485">
        <w:rPr>
          <w:sz w:val="22"/>
        </w:rPr>
        <w:t xml:space="preserve"> och med </w:t>
      </w:r>
      <w:r w:rsidRPr="00043485">
        <w:rPr>
          <w:sz w:val="22"/>
        </w:rPr>
        <w:t xml:space="preserve">2018-06-01 </w:t>
      </w:r>
      <w:r w:rsidR="00051C4E" w:rsidRPr="00043485">
        <w:rPr>
          <w:sz w:val="22"/>
        </w:rPr>
        <w:t xml:space="preserve">ska hantera denna försörjning </w:t>
      </w:r>
      <w:r w:rsidRPr="00043485">
        <w:rPr>
          <w:sz w:val="22"/>
        </w:rPr>
        <w:t xml:space="preserve">i egen regi. För att möjliggöra detta </w:t>
      </w:r>
      <w:r w:rsidR="001B5C81" w:rsidRPr="00043485">
        <w:rPr>
          <w:sz w:val="22"/>
        </w:rPr>
        <w:t xml:space="preserve">inkluderas behovet av förskrivningsbart material i </w:t>
      </w:r>
      <w:r w:rsidR="00051C4E" w:rsidRPr="00043485">
        <w:rPr>
          <w:sz w:val="22"/>
        </w:rPr>
        <w:t xml:space="preserve">produktupphandlingar </w:t>
      </w:r>
      <w:r w:rsidR="00E67B63" w:rsidRPr="00043485">
        <w:rPr>
          <w:sz w:val="22"/>
        </w:rPr>
        <w:t>som genomförs av SLL.</w:t>
      </w:r>
      <w:r w:rsidR="00051C4E" w:rsidRPr="00043485">
        <w:rPr>
          <w:sz w:val="22"/>
        </w:rPr>
        <w:t xml:space="preserve"> Detta innebär att de avtal som tecknas inom respektive produktområde kommer att täcka behoven som finns både inom slutenvården och</w:t>
      </w:r>
      <w:r w:rsidR="002E008F" w:rsidRPr="00043485">
        <w:rPr>
          <w:sz w:val="22"/>
        </w:rPr>
        <w:t xml:space="preserve"> öppenvården samt f</w:t>
      </w:r>
      <w:r w:rsidR="00051C4E" w:rsidRPr="00043485">
        <w:rPr>
          <w:sz w:val="22"/>
        </w:rPr>
        <w:t>ör de patienter som får</w:t>
      </w:r>
      <w:r w:rsidR="00FE230D" w:rsidRPr="00043485">
        <w:rPr>
          <w:sz w:val="22"/>
        </w:rPr>
        <w:t xml:space="preserve"> material förskrivet </w:t>
      </w:r>
      <w:r w:rsidR="00051C4E" w:rsidRPr="00043485">
        <w:rPr>
          <w:sz w:val="22"/>
        </w:rPr>
        <w:t>i hemmet. Landstinget får med denna lösning en sluten vårdkedja</w:t>
      </w:r>
      <w:r w:rsidR="00AA0AF2" w:rsidRPr="00043485">
        <w:rPr>
          <w:sz w:val="22"/>
        </w:rPr>
        <w:t>.</w:t>
      </w:r>
      <w:r w:rsidR="00051C4E" w:rsidRPr="00043485">
        <w:rPr>
          <w:sz w:val="22"/>
        </w:rPr>
        <w:t xml:space="preserve">  </w:t>
      </w:r>
    </w:p>
    <w:p w14:paraId="09A530F2" w14:textId="0E0978F0" w:rsidR="00E372FD" w:rsidRDefault="00E372FD" w:rsidP="00E372FD">
      <w:pPr>
        <w:spacing w:after="120"/>
        <w:rPr>
          <w:sz w:val="22"/>
        </w:rPr>
      </w:pPr>
      <w:r>
        <w:rPr>
          <w:sz w:val="22"/>
        </w:rPr>
        <w:t>Upphandlingen omfattar</w:t>
      </w:r>
      <w:r w:rsidR="00D17D5B">
        <w:rPr>
          <w:sz w:val="22"/>
        </w:rPr>
        <w:t xml:space="preserve"> </w:t>
      </w:r>
      <w:r w:rsidR="00182B73">
        <w:rPr>
          <w:sz w:val="22"/>
        </w:rPr>
        <w:t>blodsockermätare och förbrukningsmaterial för diabetiker</w:t>
      </w:r>
      <w:r>
        <w:rPr>
          <w:sz w:val="22"/>
        </w:rPr>
        <w:t xml:space="preserve"> </w:t>
      </w:r>
      <w:r w:rsidR="00D17D5B" w:rsidRPr="00A37049">
        <w:rPr>
          <w:sz w:val="22"/>
        </w:rPr>
        <w:t xml:space="preserve">för följande avropande enheter; Stockholms läns landstings förvaltningar, bolag och stiftelser (SLL) samt upphandlad distributör för förbrukningshjälpmedel i hemmet. </w:t>
      </w:r>
      <w:r w:rsidR="005E2CC9">
        <w:rPr>
          <w:sz w:val="22"/>
        </w:rPr>
        <w:t xml:space="preserve">Utöver detta har </w:t>
      </w:r>
      <w:r w:rsidR="00D17D5B" w:rsidRPr="00A37049">
        <w:rPr>
          <w:sz w:val="22"/>
        </w:rPr>
        <w:t xml:space="preserve">TioHundra AB, Capio </w:t>
      </w:r>
      <w:r w:rsidR="005E2CC9">
        <w:rPr>
          <w:sz w:val="22"/>
        </w:rPr>
        <w:t>S</w:t>
      </w:r>
      <w:r w:rsidR="00D17D5B" w:rsidRPr="00A37049">
        <w:rPr>
          <w:sz w:val="22"/>
        </w:rPr>
        <w:t>:t Görans Sjukhus samt de leverantörer som SLL har vårdavtal med rätt att avropa förutsatt att detta är avtalat.</w:t>
      </w:r>
      <w:r w:rsidR="00D17D5B">
        <w:rPr>
          <w:sz w:val="22"/>
        </w:rPr>
        <w:t xml:space="preserve"> </w:t>
      </w:r>
    </w:p>
    <w:p w14:paraId="215360CC" w14:textId="7026B11B" w:rsidR="00D839E9" w:rsidRPr="005D3814" w:rsidRDefault="00D839E9" w:rsidP="00D839E9">
      <w:pPr>
        <w:spacing w:after="120"/>
        <w:rPr>
          <w:sz w:val="22"/>
          <w:lang w:val="x-none"/>
        </w:rPr>
      </w:pPr>
      <w:r w:rsidRPr="00A37049">
        <w:rPr>
          <w:sz w:val="22"/>
        </w:rPr>
        <w:t xml:space="preserve">Produkter för förbrukningshjälpmedel i hemmet förskrivs </w:t>
      </w:r>
      <w:r w:rsidRPr="00306BD1">
        <w:rPr>
          <w:sz w:val="22"/>
        </w:rPr>
        <w:t>fram till 2018-05-31 från</w:t>
      </w:r>
      <w:r w:rsidRPr="00A37049">
        <w:rPr>
          <w:sz w:val="22"/>
        </w:rPr>
        <w:t xml:space="preserve"> ett befintligt avtal, SLL2020. </w:t>
      </w:r>
      <w:r w:rsidR="00182B73">
        <w:rPr>
          <w:sz w:val="22"/>
        </w:rPr>
        <w:t>Från 201</w:t>
      </w:r>
      <w:r w:rsidR="005D3814">
        <w:rPr>
          <w:sz w:val="22"/>
        </w:rPr>
        <w:t>8-05-01</w:t>
      </w:r>
      <w:r w:rsidR="00C7101E">
        <w:rPr>
          <w:sz w:val="22"/>
        </w:rPr>
        <w:t xml:space="preserve"> </w:t>
      </w:r>
      <w:r w:rsidRPr="00A37049">
        <w:rPr>
          <w:sz w:val="22"/>
        </w:rPr>
        <w:t xml:space="preserve">kommer </w:t>
      </w:r>
      <w:r w:rsidR="00B34835">
        <w:rPr>
          <w:sz w:val="22"/>
        </w:rPr>
        <w:t>avrop för behov efter 2018-05-31</w:t>
      </w:r>
      <w:r w:rsidRPr="00A37049">
        <w:rPr>
          <w:sz w:val="22"/>
        </w:rPr>
        <w:t xml:space="preserve"> av förbrukningshjälpmedel i hemmet att </w:t>
      </w:r>
      <w:r w:rsidR="005942A7">
        <w:rPr>
          <w:sz w:val="22"/>
        </w:rPr>
        <w:t>kunna avropas från avtal som följer ur denna upphandling</w:t>
      </w:r>
      <w:r w:rsidR="00C7101E">
        <w:rPr>
          <w:sz w:val="22"/>
        </w:rPr>
        <w:t>.</w:t>
      </w:r>
      <w:r w:rsidR="00B13008">
        <w:rPr>
          <w:sz w:val="22"/>
        </w:rPr>
        <w:t xml:space="preserve"> </w:t>
      </w:r>
      <w:r w:rsidR="00A36ADE">
        <w:rPr>
          <w:sz w:val="22"/>
        </w:rPr>
        <w:t>För produkter till slutenvården gäller avtalsstart från 2018-05-16.</w:t>
      </w:r>
    </w:p>
    <w:p w14:paraId="16B54462" w14:textId="6E436E71" w:rsidR="00D17D5B" w:rsidRPr="004045DB" w:rsidRDefault="00D17D5B" w:rsidP="00E372FD">
      <w:pPr>
        <w:spacing w:after="120"/>
        <w:rPr>
          <w:sz w:val="22"/>
        </w:rPr>
      </w:pPr>
      <w:r>
        <w:rPr>
          <w:sz w:val="22"/>
        </w:rPr>
        <w:t>SLL</w:t>
      </w:r>
      <w:r w:rsidR="00C7101E">
        <w:rPr>
          <w:sz w:val="22"/>
        </w:rPr>
        <w:t>:</w:t>
      </w:r>
      <w:r>
        <w:rPr>
          <w:sz w:val="22"/>
        </w:rPr>
        <w:t xml:space="preserve">s mål med denna upphandling är att </w:t>
      </w:r>
      <w:r w:rsidRPr="00D17D5B">
        <w:rPr>
          <w:sz w:val="22"/>
        </w:rPr>
        <w:t>tillhandahålla ett brett, men relevant sortiment för SLL:s verksamheter samt de parter SLL har vårdavtal med inom det ovan rubricerade området.</w:t>
      </w:r>
      <w:r>
        <w:rPr>
          <w:sz w:val="22"/>
        </w:rPr>
        <w:t xml:space="preserve"> </w:t>
      </w:r>
      <w:r w:rsidR="00826AC3">
        <w:rPr>
          <w:sz w:val="22"/>
        </w:rPr>
        <w:t xml:space="preserve">SLL:s ambition är att respektive </w:t>
      </w:r>
      <w:r w:rsidR="00DA2B5B">
        <w:rPr>
          <w:sz w:val="22"/>
        </w:rPr>
        <w:t>A</w:t>
      </w:r>
      <w:r w:rsidR="00826AC3">
        <w:rPr>
          <w:sz w:val="22"/>
        </w:rPr>
        <w:t>vtal som tecknas till följd av denna upphandling ska vara flexib</w:t>
      </w:r>
      <w:r w:rsidR="00C7101E">
        <w:rPr>
          <w:sz w:val="22"/>
        </w:rPr>
        <w:t>elt</w:t>
      </w:r>
      <w:r w:rsidR="00826AC3">
        <w:rPr>
          <w:sz w:val="22"/>
        </w:rPr>
        <w:t xml:space="preserve"> och möjliggöra uppdateringar och justeringar av det produktsortiment som antagen </w:t>
      </w:r>
      <w:r w:rsidR="00DA2B5B">
        <w:rPr>
          <w:sz w:val="22"/>
        </w:rPr>
        <w:t>L</w:t>
      </w:r>
      <w:r w:rsidR="00826AC3">
        <w:rPr>
          <w:sz w:val="22"/>
        </w:rPr>
        <w:t>everantör erbjuder.</w:t>
      </w:r>
    </w:p>
    <w:p w14:paraId="430D2803" w14:textId="3F3D4AEA" w:rsidR="00E372FD" w:rsidRPr="005F1722" w:rsidRDefault="00E372FD" w:rsidP="00E372FD">
      <w:pPr>
        <w:spacing w:after="120"/>
        <w:rPr>
          <w:sz w:val="22"/>
        </w:rPr>
      </w:pPr>
      <w:r w:rsidRPr="005F1722">
        <w:rPr>
          <w:sz w:val="22"/>
        </w:rPr>
        <w:t>SLL förbinder sig inte att avropa viss mängd/volym. I de fall volymer anges anger dessa en uppskatta</w:t>
      </w:r>
      <w:r>
        <w:rPr>
          <w:sz w:val="22"/>
        </w:rPr>
        <w:t>d</w:t>
      </w:r>
      <w:r w:rsidRPr="005F1722">
        <w:rPr>
          <w:sz w:val="22"/>
        </w:rPr>
        <w:t xml:space="preserve"> årsförbrukning.</w:t>
      </w:r>
      <w:r w:rsidR="008025CD">
        <w:rPr>
          <w:sz w:val="22"/>
        </w:rPr>
        <w:t xml:space="preserve"> </w:t>
      </w:r>
      <w:r w:rsidR="008025CD" w:rsidRPr="00BE295F">
        <w:rPr>
          <w:sz w:val="22"/>
        </w:rPr>
        <w:t xml:space="preserve">Observera att produkter som är nya i upphandlingen har förbrukningen ett (1) i </w:t>
      </w:r>
      <w:r w:rsidR="008025CD">
        <w:rPr>
          <w:sz w:val="22"/>
        </w:rPr>
        <w:t>Bilaga 1. A</w:t>
      </w:r>
      <w:r w:rsidR="008025CD" w:rsidRPr="00BE295F">
        <w:rPr>
          <w:sz w:val="22"/>
        </w:rPr>
        <w:t>rtikelspecifikationen, detta gäller även produkter där förbrukning inte finns tillgänglig.</w:t>
      </w:r>
    </w:p>
    <w:p w14:paraId="6AC4CEB5" w14:textId="4121EFDA" w:rsidR="0054363C" w:rsidRDefault="00E372FD" w:rsidP="00E372FD">
      <w:pPr>
        <w:spacing w:after="120"/>
        <w:rPr>
          <w:sz w:val="22"/>
        </w:rPr>
      </w:pPr>
      <w:r w:rsidRPr="005F1722">
        <w:rPr>
          <w:sz w:val="22"/>
        </w:rPr>
        <w:t xml:space="preserve">Som referensvärde kan noteras att SLL under föregående avtalsår avropade </w:t>
      </w:r>
      <w:r w:rsidR="00182B73">
        <w:rPr>
          <w:sz w:val="22"/>
        </w:rPr>
        <w:t>diabetesprodukter</w:t>
      </w:r>
      <w:r w:rsidR="00D17D5B">
        <w:rPr>
          <w:sz w:val="22"/>
        </w:rPr>
        <w:t xml:space="preserve"> </w:t>
      </w:r>
      <w:r>
        <w:rPr>
          <w:sz w:val="22"/>
        </w:rPr>
        <w:t>från</w:t>
      </w:r>
      <w:r w:rsidRPr="005F1722">
        <w:rPr>
          <w:sz w:val="22"/>
        </w:rPr>
        <w:t xml:space="preserve"> </w:t>
      </w:r>
      <w:r w:rsidR="00A821C0">
        <w:rPr>
          <w:sz w:val="22"/>
        </w:rPr>
        <w:t xml:space="preserve">det befintliga </w:t>
      </w:r>
      <w:r w:rsidRPr="005F1722">
        <w:rPr>
          <w:sz w:val="22"/>
        </w:rPr>
        <w:t>avtal</w:t>
      </w:r>
      <w:r w:rsidR="004045DB">
        <w:rPr>
          <w:sz w:val="22"/>
        </w:rPr>
        <w:t xml:space="preserve">et </w:t>
      </w:r>
      <w:r w:rsidR="00826AC3">
        <w:rPr>
          <w:sz w:val="22"/>
        </w:rPr>
        <w:t xml:space="preserve">för slutenvården </w:t>
      </w:r>
      <w:r w:rsidR="004045DB">
        <w:rPr>
          <w:sz w:val="22"/>
        </w:rPr>
        <w:t>till ett värde av</w:t>
      </w:r>
      <w:r w:rsidR="00D17D5B">
        <w:rPr>
          <w:sz w:val="22"/>
        </w:rPr>
        <w:t xml:space="preserve"> </w:t>
      </w:r>
      <w:r w:rsidR="00C7101E">
        <w:rPr>
          <w:sz w:val="22"/>
        </w:rPr>
        <w:t xml:space="preserve">cirka </w:t>
      </w:r>
      <w:r w:rsidR="00182B73">
        <w:rPr>
          <w:sz w:val="22"/>
        </w:rPr>
        <w:t>4</w:t>
      </w:r>
      <w:r w:rsidR="00D17D5B">
        <w:rPr>
          <w:sz w:val="22"/>
        </w:rPr>
        <w:t xml:space="preserve"> miljoner</w:t>
      </w:r>
      <w:r w:rsidR="005D3814">
        <w:rPr>
          <w:sz w:val="22"/>
        </w:rPr>
        <w:t xml:space="preserve"> kronor</w:t>
      </w:r>
      <w:r w:rsidR="00D17D5B">
        <w:rPr>
          <w:sz w:val="22"/>
        </w:rPr>
        <w:t xml:space="preserve">. </w:t>
      </w:r>
      <w:r w:rsidR="008266DA">
        <w:rPr>
          <w:sz w:val="22"/>
        </w:rPr>
        <w:t xml:space="preserve">Utöver detta har </w:t>
      </w:r>
      <w:r w:rsidR="00D839E9">
        <w:rPr>
          <w:sz w:val="22"/>
        </w:rPr>
        <w:t>avrop från dagens distributionsavtal av</w:t>
      </w:r>
      <w:r w:rsidR="00D839E9" w:rsidRPr="00C9629F">
        <w:rPr>
          <w:sz w:val="22"/>
        </w:rPr>
        <w:t xml:space="preserve"> förbrukningshjälpmedel i hemmet</w:t>
      </w:r>
      <w:r w:rsidR="008266DA">
        <w:rPr>
          <w:sz w:val="22"/>
        </w:rPr>
        <w:t xml:space="preserve"> gjorts till ett värde av </w:t>
      </w:r>
      <w:r w:rsidR="00C7101E">
        <w:rPr>
          <w:sz w:val="22"/>
        </w:rPr>
        <w:t xml:space="preserve">cirka </w:t>
      </w:r>
      <w:r w:rsidR="00182B73">
        <w:rPr>
          <w:sz w:val="22"/>
        </w:rPr>
        <w:t>70</w:t>
      </w:r>
      <w:r w:rsidR="008266DA">
        <w:rPr>
          <w:sz w:val="22"/>
        </w:rPr>
        <w:t xml:space="preserve"> miljon</w:t>
      </w:r>
      <w:r w:rsidR="00826AC3">
        <w:rPr>
          <w:sz w:val="22"/>
        </w:rPr>
        <w:t xml:space="preserve">er </w:t>
      </w:r>
      <w:r w:rsidR="005D3814">
        <w:rPr>
          <w:sz w:val="22"/>
        </w:rPr>
        <w:t xml:space="preserve">kronor </w:t>
      </w:r>
      <w:r w:rsidR="00826AC3">
        <w:rPr>
          <w:sz w:val="22"/>
        </w:rPr>
        <w:t xml:space="preserve">(denna summa inkluderar alla </w:t>
      </w:r>
      <w:r w:rsidR="00826AC3" w:rsidRPr="00826AC3">
        <w:rPr>
          <w:sz w:val="22"/>
        </w:rPr>
        <w:t>tjänst</w:t>
      </w:r>
      <w:r w:rsidR="00826AC3">
        <w:rPr>
          <w:sz w:val="22"/>
        </w:rPr>
        <w:t>er som ingått i funktionsavtalet</w:t>
      </w:r>
      <w:r w:rsidR="0054363C">
        <w:rPr>
          <w:sz w:val="22"/>
        </w:rPr>
        <w:t>, SLL2020</w:t>
      </w:r>
      <w:r w:rsidR="00826AC3" w:rsidRPr="00826AC3">
        <w:rPr>
          <w:sz w:val="22"/>
        </w:rPr>
        <w:t>)</w:t>
      </w:r>
      <w:r w:rsidR="008266DA">
        <w:rPr>
          <w:sz w:val="22"/>
        </w:rPr>
        <w:t xml:space="preserve">. </w:t>
      </w:r>
    </w:p>
    <w:p w14:paraId="1B3AEADF" w14:textId="57087A05" w:rsidR="00E372FD" w:rsidRDefault="00E372FD" w:rsidP="00E372FD">
      <w:pPr>
        <w:spacing w:after="120"/>
        <w:rPr>
          <w:i/>
          <w:sz w:val="22"/>
        </w:rPr>
      </w:pPr>
      <w:r w:rsidRPr="008266DA">
        <w:rPr>
          <w:sz w:val="22"/>
        </w:rPr>
        <w:t xml:space="preserve">Omfattning och beskrivning av efterfrågade </w:t>
      </w:r>
      <w:r w:rsidR="008266DA" w:rsidRPr="008266DA">
        <w:rPr>
          <w:sz w:val="22"/>
        </w:rPr>
        <w:t>varor</w:t>
      </w:r>
      <w:r w:rsidRPr="008266DA">
        <w:rPr>
          <w:i/>
          <w:sz w:val="22"/>
        </w:rPr>
        <w:t xml:space="preserve"> </w:t>
      </w:r>
      <w:r w:rsidRPr="008266DA">
        <w:rPr>
          <w:sz w:val="22"/>
        </w:rPr>
        <w:t>i övrigt framgår av</w:t>
      </w:r>
      <w:r w:rsidR="00AF434B" w:rsidRPr="008266DA">
        <w:rPr>
          <w:sz w:val="22"/>
        </w:rPr>
        <w:t xml:space="preserve"> följande bilagor:</w:t>
      </w:r>
      <w:r w:rsidRPr="008266DA">
        <w:rPr>
          <w:sz w:val="22"/>
        </w:rPr>
        <w:t xml:space="preserve"> </w:t>
      </w:r>
      <w:r w:rsidR="00DA2B5B">
        <w:rPr>
          <w:sz w:val="22"/>
        </w:rPr>
        <w:t>B</w:t>
      </w:r>
      <w:r w:rsidR="00DA2B5B" w:rsidRPr="008266DA">
        <w:rPr>
          <w:sz w:val="22"/>
        </w:rPr>
        <w:t xml:space="preserve">ilaga 2 </w:t>
      </w:r>
      <w:r w:rsidRPr="008266DA">
        <w:rPr>
          <w:sz w:val="22"/>
        </w:rPr>
        <w:t xml:space="preserve">Kravspecifikationen, och </w:t>
      </w:r>
      <w:r w:rsidR="00DA2B5B">
        <w:rPr>
          <w:sz w:val="22"/>
        </w:rPr>
        <w:t>B</w:t>
      </w:r>
      <w:r w:rsidR="00DA2B5B" w:rsidRPr="008266DA">
        <w:rPr>
          <w:sz w:val="22"/>
        </w:rPr>
        <w:t>ilaga 1</w:t>
      </w:r>
      <w:r w:rsidR="00DA2B5B">
        <w:rPr>
          <w:sz w:val="22"/>
        </w:rPr>
        <w:t xml:space="preserve"> </w:t>
      </w:r>
      <w:r w:rsidR="008266DA" w:rsidRPr="008266DA">
        <w:rPr>
          <w:sz w:val="22"/>
        </w:rPr>
        <w:t>Artikelspecifikation</w:t>
      </w:r>
      <w:r w:rsidRPr="008266DA">
        <w:rPr>
          <w:sz w:val="22"/>
        </w:rPr>
        <w:t>.</w:t>
      </w:r>
      <w:bookmarkStart w:id="3" w:name="_Toc225589761"/>
      <w:bookmarkStart w:id="4" w:name="_Toc225589805"/>
      <w:r w:rsidRPr="00446784">
        <w:rPr>
          <w:i/>
          <w:sz w:val="22"/>
        </w:rPr>
        <w:t xml:space="preserve"> </w:t>
      </w:r>
      <w:bookmarkEnd w:id="3"/>
      <w:bookmarkEnd w:id="4"/>
    </w:p>
    <w:p w14:paraId="3E511CE4" w14:textId="77777777" w:rsidR="004045DB" w:rsidRPr="00987612" w:rsidRDefault="008266DA" w:rsidP="004045DB">
      <w:pPr>
        <w:spacing w:after="120"/>
        <w:rPr>
          <w:sz w:val="22"/>
        </w:rPr>
      </w:pPr>
      <w:r>
        <w:rPr>
          <w:sz w:val="22"/>
        </w:rPr>
        <w:t>A</w:t>
      </w:r>
      <w:r w:rsidR="004045DB" w:rsidRPr="00987612">
        <w:rPr>
          <w:sz w:val="22"/>
        </w:rPr>
        <w:t xml:space="preserve">nbud kan lämnas på hela eller </w:t>
      </w:r>
      <w:r w:rsidR="00987612">
        <w:rPr>
          <w:sz w:val="22"/>
        </w:rPr>
        <w:t>delar av efterfrågat sortiment.</w:t>
      </w:r>
    </w:p>
    <w:p w14:paraId="48CE334A" w14:textId="77777777" w:rsidR="007D6B52" w:rsidRDefault="007D6B52" w:rsidP="007D6B52">
      <w:pPr>
        <w:pStyle w:val="Heading1"/>
        <w:numPr>
          <w:ilvl w:val="0"/>
          <w:numId w:val="3"/>
        </w:numPr>
        <w:rPr>
          <w:lang w:val="sv-SE"/>
        </w:rPr>
      </w:pPr>
      <w:bookmarkStart w:id="5" w:name="_Toc495502205"/>
      <w:r>
        <w:rPr>
          <w:lang w:val="sv-SE"/>
        </w:rPr>
        <w:lastRenderedPageBreak/>
        <w:t>Avtalsperiod och Avtal</w:t>
      </w:r>
      <w:bookmarkEnd w:id="5"/>
    </w:p>
    <w:p w14:paraId="29927D45" w14:textId="0C5A69A5" w:rsidR="00A11D13" w:rsidRDefault="00A11D13" w:rsidP="00A11D13">
      <w:pPr>
        <w:rPr>
          <w:sz w:val="22"/>
        </w:rPr>
      </w:pPr>
      <w:r>
        <w:rPr>
          <w:sz w:val="22"/>
        </w:rPr>
        <w:t xml:space="preserve">Avtalsperioden är två </w:t>
      </w:r>
      <w:r w:rsidRPr="00201922">
        <w:rPr>
          <w:sz w:val="22"/>
        </w:rPr>
        <w:t>år med möjlighet för SLL att förlän</w:t>
      </w:r>
      <w:r>
        <w:rPr>
          <w:sz w:val="22"/>
        </w:rPr>
        <w:t xml:space="preserve">ga Avtalet </w:t>
      </w:r>
      <w:r w:rsidR="00DA2B5B">
        <w:rPr>
          <w:sz w:val="22"/>
        </w:rPr>
        <w:t xml:space="preserve">helt eller delvis </w:t>
      </w:r>
      <w:r>
        <w:rPr>
          <w:sz w:val="22"/>
        </w:rPr>
        <w:t xml:space="preserve">med upp till </w:t>
      </w:r>
      <w:r w:rsidR="00182B73">
        <w:rPr>
          <w:sz w:val="22"/>
        </w:rPr>
        <w:t>24 månader</w:t>
      </w:r>
      <w:r w:rsidRPr="00201922">
        <w:rPr>
          <w:sz w:val="22"/>
        </w:rPr>
        <w:t xml:space="preserve">. </w:t>
      </w:r>
    </w:p>
    <w:p w14:paraId="73DC7C4E" w14:textId="1918B116" w:rsidR="00A11D13" w:rsidRDefault="00A11D13" w:rsidP="00A11D13">
      <w:pPr>
        <w:rPr>
          <w:sz w:val="22"/>
        </w:rPr>
      </w:pPr>
      <w:r w:rsidRPr="00201922">
        <w:rPr>
          <w:sz w:val="22"/>
        </w:rPr>
        <w:t xml:space="preserve">Närmare uppgifter om Avtalets ikraftträdande och giltighetstid finns i Bilaga </w:t>
      </w:r>
      <w:r w:rsidR="005D3814">
        <w:rPr>
          <w:sz w:val="22"/>
        </w:rPr>
        <w:t>4</w:t>
      </w:r>
      <w:r w:rsidR="007904AE">
        <w:rPr>
          <w:sz w:val="22"/>
        </w:rPr>
        <w:t xml:space="preserve">, </w:t>
      </w:r>
      <w:r w:rsidR="00DA2B5B">
        <w:rPr>
          <w:sz w:val="22"/>
        </w:rPr>
        <w:t>A</w:t>
      </w:r>
      <w:r w:rsidRPr="00201922">
        <w:rPr>
          <w:sz w:val="22"/>
        </w:rPr>
        <w:t>vtal. Sedan bindande avtal ingåtts mellan SLL och Leverantören kommer den kommersiella relationen att regleras av samtliga de villkor som framgår av Avtalet med tillhörande bilagor.</w:t>
      </w:r>
    </w:p>
    <w:p w14:paraId="6C99BE09" w14:textId="44034D52" w:rsidR="00A11D13" w:rsidRDefault="00A11D13" w:rsidP="00A11D13">
      <w:pPr>
        <w:rPr>
          <w:sz w:val="22"/>
        </w:rPr>
      </w:pPr>
      <w:r w:rsidRPr="00201922">
        <w:rPr>
          <w:sz w:val="22"/>
        </w:rPr>
        <w:t>Avtalet består av ett huvuddokum</w:t>
      </w:r>
      <w:r w:rsidR="007904AE">
        <w:rPr>
          <w:sz w:val="22"/>
        </w:rPr>
        <w:t xml:space="preserve">ent (Bilaga </w:t>
      </w:r>
      <w:r w:rsidR="005D3814">
        <w:rPr>
          <w:sz w:val="22"/>
        </w:rPr>
        <w:t>4</w:t>
      </w:r>
      <w:r w:rsidR="007904AE">
        <w:rPr>
          <w:sz w:val="22"/>
        </w:rPr>
        <w:t xml:space="preserve">, </w:t>
      </w:r>
      <w:r w:rsidR="00DA2B5B">
        <w:rPr>
          <w:sz w:val="22"/>
        </w:rPr>
        <w:t>A</w:t>
      </w:r>
      <w:r w:rsidRPr="00201922">
        <w:rPr>
          <w:sz w:val="22"/>
        </w:rPr>
        <w:t>vtal) samt ett antal bilagor, i vilka SLL</w:t>
      </w:r>
      <w:r w:rsidR="007904AE">
        <w:rPr>
          <w:sz w:val="22"/>
        </w:rPr>
        <w:t>:</w:t>
      </w:r>
      <w:r w:rsidRPr="00201922">
        <w:rPr>
          <w:sz w:val="22"/>
        </w:rPr>
        <w:t>s och Leverantörens rättigheter och skyldigheter närmare anges</w:t>
      </w:r>
      <w:r w:rsidR="00C7101E">
        <w:rPr>
          <w:sz w:val="22"/>
        </w:rPr>
        <w:t>.</w:t>
      </w:r>
    </w:p>
    <w:p w14:paraId="611C494B" w14:textId="77777777" w:rsidR="00A11D13" w:rsidRPr="00201922" w:rsidRDefault="00A11D13" w:rsidP="00A11D13">
      <w:pPr>
        <w:spacing w:after="120"/>
        <w:rPr>
          <w:sz w:val="22"/>
        </w:rPr>
      </w:pPr>
      <w:r w:rsidRPr="000E37FF">
        <w:rPr>
          <w:color w:val="000000"/>
          <w:sz w:val="22"/>
        </w:rPr>
        <w:t>Avtal träder i kraft när det är undertecknat av Beställaren.</w:t>
      </w:r>
    </w:p>
    <w:p w14:paraId="15349CFD" w14:textId="77777777" w:rsidR="009109AD" w:rsidRDefault="009109AD" w:rsidP="00E05AFC">
      <w:pPr>
        <w:pStyle w:val="Heading1"/>
        <w:numPr>
          <w:ilvl w:val="0"/>
          <w:numId w:val="3"/>
        </w:numPr>
        <w:tabs>
          <w:tab w:val="left" w:pos="426"/>
        </w:tabs>
        <w:spacing w:after="120"/>
        <w:ind w:left="0" w:firstLine="0"/>
      </w:pPr>
      <w:bookmarkStart w:id="6" w:name="_Toc495502206"/>
      <w:r>
        <w:t>Information om upphandlingen</w:t>
      </w:r>
      <w:bookmarkEnd w:id="6"/>
    </w:p>
    <w:p w14:paraId="1E77481D" w14:textId="77777777" w:rsidR="002A493F" w:rsidRPr="005F1722" w:rsidRDefault="002A493F" w:rsidP="00E05AFC">
      <w:pPr>
        <w:pStyle w:val="Heading2"/>
        <w:numPr>
          <w:ilvl w:val="1"/>
          <w:numId w:val="3"/>
        </w:numPr>
        <w:tabs>
          <w:tab w:val="left" w:pos="284"/>
          <w:tab w:val="left" w:pos="1276"/>
        </w:tabs>
        <w:spacing w:before="360" w:after="120"/>
        <w:ind w:left="0" w:firstLine="0"/>
        <w:rPr>
          <w:sz w:val="22"/>
          <w:szCs w:val="22"/>
        </w:rPr>
      </w:pPr>
      <w:bookmarkStart w:id="7" w:name="_Toc495502207"/>
      <w:r w:rsidRPr="005F1722">
        <w:rPr>
          <w:sz w:val="22"/>
          <w:szCs w:val="22"/>
        </w:rPr>
        <w:t>Upphandlande myndighet</w:t>
      </w:r>
      <w:bookmarkEnd w:id="7"/>
    </w:p>
    <w:p w14:paraId="61164ED5" w14:textId="77777777" w:rsidR="002A493F" w:rsidRPr="005F1722" w:rsidRDefault="002A493F" w:rsidP="00E05AFC">
      <w:pPr>
        <w:spacing w:after="120"/>
        <w:rPr>
          <w:sz w:val="22"/>
        </w:rPr>
      </w:pPr>
      <w:r w:rsidRPr="005F1722">
        <w:rPr>
          <w:sz w:val="22"/>
        </w:rPr>
        <w:t xml:space="preserve">Stockholms läns landsting, organisationsnummer </w:t>
      </w:r>
      <w:r w:rsidR="004045DB" w:rsidRPr="005F1722">
        <w:rPr>
          <w:sz w:val="22"/>
        </w:rPr>
        <w:t>232100–0016</w:t>
      </w:r>
      <w:r w:rsidRPr="005F1722">
        <w:rPr>
          <w:sz w:val="22"/>
        </w:rPr>
        <w:t>, genom SLL Upphandling, Box 22550, 104 22 Stockholm</w:t>
      </w:r>
    </w:p>
    <w:p w14:paraId="2FDB3A77" w14:textId="77777777" w:rsidR="009109AD" w:rsidRPr="005F1722" w:rsidRDefault="009109AD" w:rsidP="00E05AFC">
      <w:pPr>
        <w:pStyle w:val="Heading2"/>
        <w:numPr>
          <w:ilvl w:val="1"/>
          <w:numId w:val="3"/>
        </w:numPr>
        <w:tabs>
          <w:tab w:val="left" w:pos="284"/>
          <w:tab w:val="left" w:pos="1276"/>
        </w:tabs>
        <w:spacing w:before="360" w:after="120"/>
        <w:ind w:left="0" w:firstLine="0"/>
        <w:rPr>
          <w:sz w:val="22"/>
          <w:szCs w:val="22"/>
        </w:rPr>
      </w:pPr>
      <w:bookmarkStart w:id="8" w:name="_Toc495502208"/>
      <w:r w:rsidRPr="005F1722">
        <w:rPr>
          <w:sz w:val="22"/>
          <w:szCs w:val="22"/>
        </w:rPr>
        <w:t>Handläggare</w:t>
      </w:r>
      <w:bookmarkEnd w:id="8"/>
    </w:p>
    <w:p w14:paraId="085EAF17" w14:textId="77777777" w:rsidR="009109AD" w:rsidRPr="005F1722" w:rsidRDefault="009109AD" w:rsidP="00E05AFC">
      <w:pPr>
        <w:spacing w:after="120"/>
        <w:rPr>
          <w:sz w:val="22"/>
        </w:rPr>
      </w:pPr>
      <w:r w:rsidRPr="005F1722">
        <w:rPr>
          <w:sz w:val="22"/>
        </w:rPr>
        <w:t>Handläggare för denna upphandling är:</w:t>
      </w:r>
    </w:p>
    <w:p w14:paraId="336FC040" w14:textId="227D6752" w:rsidR="009109AD" w:rsidRPr="007B4C61" w:rsidRDefault="00182B73" w:rsidP="00E05AFC">
      <w:pPr>
        <w:spacing w:after="120"/>
        <w:rPr>
          <w:sz w:val="22"/>
        </w:rPr>
      </w:pPr>
      <w:r>
        <w:rPr>
          <w:sz w:val="22"/>
        </w:rPr>
        <w:t>Michaela Zetterquist</w:t>
      </w:r>
    </w:p>
    <w:p w14:paraId="612F283F" w14:textId="77777777" w:rsidR="009109AD" w:rsidRPr="005F1722" w:rsidRDefault="009109AD" w:rsidP="00E05AFC">
      <w:pPr>
        <w:pStyle w:val="Heading2"/>
        <w:numPr>
          <w:ilvl w:val="1"/>
          <w:numId w:val="3"/>
        </w:numPr>
        <w:tabs>
          <w:tab w:val="left" w:pos="284"/>
          <w:tab w:val="left" w:pos="1276"/>
        </w:tabs>
        <w:spacing w:before="360" w:after="120"/>
        <w:ind w:left="0" w:firstLine="0"/>
        <w:rPr>
          <w:sz w:val="22"/>
          <w:szCs w:val="22"/>
        </w:rPr>
      </w:pPr>
      <w:bookmarkStart w:id="9" w:name="_Toc495502209"/>
      <w:r w:rsidRPr="005F1722">
        <w:rPr>
          <w:sz w:val="22"/>
          <w:szCs w:val="22"/>
        </w:rPr>
        <w:t>Upphandlingsförfarande</w:t>
      </w:r>
      <w:bookmarkEnd w:id="9"/>
    </w:p>
    <w:p w14:paraId="6927E049" w14:textId="7834464D" w:rsidR="009109AD" w:rsidRPr="005F1722" w:rsidRDefault="009109AD" w:rsidP="00E05AFC">
      <w:pPr>
        <w:spacing w:after="120"/>
        <w:rPr>
          <w:sz w:val="22"/>
        </w:rPr>
      </w:pPr>
      <w:r w:rsidRPr="005F1722">
        <w:rPr>
          <w:sz w:val="22"/>
        </w:rPr>
        <w:t>Denna</w:t>
      </w:r>
      <w:r w:rsidR="007904AE">
        <w:rPr>
          <w:sz w:val="22"/>
        </w:rPr>
        <w:t xml:space="preserve"> upphandling genomförs som</w:t>
      </w:r>
      <w:r w:rsidR="001F44CC">
        <w:rPr>
          <w:sz w:val="22"/>
        </w:rPr>
        <w:t xml:space="preserve"> öppet förfarande </w:t>
      </w:r>
      <w:r w:rsidR="008711D4">
        <w:rPr>
          <w:sz w:val="22"/>
        </w:rPr>
        <w:t xml:space="preserve">enligt </w:t>
      </w:r>
      <w:r w:rsidR="00DA2B5B">
        <w:rPr>
          <w:sz w:val="22"/>
        </w:rPr>
        <w:t>L</w:t>
      </w:r>
      <w:r w:rsidR="008711D4">
        <w:rPr>
          <w:sz w:val="22"/>
        </w:rPr>
        <w:t>ag (2016:11</w:t>
      </w:r>
      <w:r w:rsidR="001F3AFC">
        <w:rPr>
          <w:sz w:val="22"/>
        </w:rPr>
        <w:t>4</w:t>
      </w:r>
      <w:r w:rsidR="008711D4">
        <w:rPr>
          <w:sz w:val="22"/>
        </w:rPr>
        <w:t>5) om offentlig upphandling</w:t>
      </w:r>
      <w:r w:rsidRPr="005F1722">
        <w:rPr>
          <w:sz w:val="22"/>
        </w:rPr>
        <w:t>.</w:t>
      </w:r>
    </w:p>
    <w:p w14:paraId="39D443D6" w14:textId="77777777" w:rsidR="00B825EE" w:rsidRPr="005F1722" w:rsidRDefault="00B825EE" w:rsidP="00E05AFC">
      <w:pPr>
        <w:pStyle w:val="Heading2"/>
        <w:numPr>
          <w:ilvl w:val="1"/>
          <w:numId w:val="3"/>
        </w:numPr>
        <w:tabs>
          <w:tab w:val="left" w:pos="284"/>
          <w:tab w:val="left" w:pos="1276"/>
        </w:tabs>
        <w:spacing w:before="360" w:after="120"/>
        <w:ind w:left="0" w:firstLine="0"/>
        <w:rPr>
          <w:sz w:val="22"/>
          <w:szCs w:val="22"/>
        </w:rPr>
      </w:pPr>
      <w:bookmarkStart w:id="10" w:name="_Toc495502210"/>
      <w:r w:rsidRPr="005F1722">
        <w:rPr>
          <w:sz w:val="22"/>
          <w:szCs w:val="22"/>
        </w:rPr>
        <w:t>Anbudsinlämning</w:t>
      </w:r>
      <w:bookmarkEnd w:id="10"/>
    </w:p>
    <w:p w14:paraId="1F3B3120" w14:textId="77777777" w:rsidR="00B825EE" w:rsidRPr="005F1722" w:rsidRDefault="00B825EE" w:rsidP="00E05AFC">
      <w:pPr>
        <w:spacing w:after="120"/>
        <w:rPr>
          <w:sz w:val="22"/>
        </w:rPr>
      </w:pPr>
      <w:r w:rsidRPr="005F1722">
        <w:rPr>
          <w:sz w:val="22"/>
        </w:rPr>
        <w:t xml:space="preserve">Anbud </w:t>
      </w:r>
      <w:r w:rsidRPr="005F1722">
        <w:rPr>
          <w:b/>
          <w:sz w:val="22"/>
        </w:rPr>
        <w:t>ska</w:t>
      </w:r>
      <w:r w:rsidRPr="005F1722">
        <w:rPr>
          <w:sz w:val="22"/>
        </w:rPr>
        <w:t xml:space="preserve"> lämnas in elektroniskt via </w:t>
      </w:r>
      <w:hyperlink r:id="rId12" w:history="1">
        <w:r w:rsidR="005F1722" w:rsidRPr="001071EB">
          <w:rPr>
            <w:rStyle w:val="Hyperlink"/>
            <w:sz w:val="22"/>
          </w:rPr>
          <w:t>http://www.upphandling.sll.se</w:t>
        </w:r>
      </w:hyperlink>
      <w:r w:rsidRPr="005F1722">
        <w:rPr>
          <w:sz w:val="22"/>
        </w:rPr>
        <w:t>.</w:t>
      </w:r>
    </w:p>
    <w:p w14:paraId="3CD85DEF" w14:textId="77777777" w:rsidR="00B825EE" w:rsidRPr="005F1722" w:rsidRDefault="00B825EE" w:rsidP="00E05AFC">
      <w:pPr>
        <w:spacing w:after="120"/>
        <w:rPr>
          <w:sz w:val="22"/>
        </w:rPr>
      </w:pPr>
      <w:r w:rsidRPr="005F1722">
        <w:rPr>
          <w:sz w:val="22"/>
        </w:rPr>
        <w:t xml:space="preserve">På </w:t>
      </w:r>
      <w:r w:rsidR="008711D4">
        <w:rPr>
          <w:sz w:val="22"/>
        </w:rPr>
        <w:t>webb</w:t>
      </w:r>
      <w:r w:rsidRPr="005F1722">
        <w:rPr>
          <w:sz w:val="22"/>
        </w:rPr>
        <w:t xml:space="preserve">sidan finns instruktionsfilmer om hur det går till att lägga upp konto, hämta </w:t>
      </w:r>
      <w:r w:rsidR="004D343A">
        <w:rPr>
          <w:sz w:val="22"/>
        </w:rPr>
        <w:t>Upphandlingsdokument</w:t>
      </w:r>
      <w:r w:rsidRPr="005F1722">
        <w:rPr>
          <w:sz w:val="22"/>
        </w:rPr>
        <w:t xml:space="preserve"> och att lämna in anbud samt kontakt</w:t>
      </w:r>
      <w:r w:rsidR="00EE4812">
        <w:rPr>
          <w:sz w:val="22"/>
        </w:rPr>
        <w:t>uppgifter till såväl sidansvari</w:t>
      </w:r>
      <w:r w:rsidRPr="005F1722">
        <w:rPr>
          <w:sz w:val="22"/>
        </w:rPr>
        <w:t>g som systemsupport.</w:t>
      </w:r>
    </w:p>
    <w:p w14:paraId="53987456" w14:textId="77777777" w:rsidR="00B825EE" w:rsidRPr="005F1722" w:rsidRDefault="00B825EE" w:rsidP="00E05AFC">
      <w:pPr>
        <w:spacing w:after="120"/>
        <w:rPr>
          <w:sz w:val="22"/>
        </w:rPr>
      </w:pPr>
      <w:r w:rsidRPr="005F1722">
        <w:rPr>
          <w:sz w:val="22"/>
        </w:rPr>
        <w:t>Personlig support i upph</w:t>
      </w:r>
      <w:r w:rsidR="001328C1">
        <w:rPr>
          <w:sz w:val="22"/>
        </w:rPr>
        <w:t>andlingssystemet Visma Avantra</w:t>
      </w:r>
      <w:r w:rsidRPr="005F1722">
        <w:rPr>
          <w:sz w:val="22"/>
        </w:rPr>
        <w:t xml:space="preserve"> </w:t>
      </w:r>
      <w:r w:rsidR="008711D4">
        <w:rPr>
          <w:sz w:val="22"/>
        </w:rPr>
        <w:t>tillhandahålls normalt</w:t>
      </w:r>
      <w:r w:rsidRPr="005F1722">
        <w:rPr>
          <w:sz w:val="22"/>
        </w:rPr>
        <w:t xml:space="preserve"> helgfri vardag fram till </w:t>
      </w:r>
      <w:r w:rsidR="008711D4">
        <w:rPr>
          <w:sz w:val="22"/>
        </w:rPr>
        <w:t xml:space="preserve">klockan </w:t>
      </w:r>
      <w:r w:rsidRPr="005F1722">
        <w:rPr>
          <w:sz w:val="22"/>
        </w:rPr>
        <w:t>15:00.</w:t>
      </w:r>
    </w:p>
    <w:p w14:paraId="1AB3F145" w14:textId="77777777" w:rsidR="008468C3" w:rsidRPr="000E744D" w:rsidRDefault="009D1C29" w:rsidP="00E05AFC">
      <w:pPr>
        <w:pStyle w:val="Heading2"/>
        <w:numPr>
          <w:ilvl w:val="1"/>
          <w:numId w:val="3"/>
        </w:numPr>
        <w:tabs>
          <w:tab w:val="left" w:pos="284"/>
          <w:tab w:val="left" w:pos="1276"/>
        </w:tabs>
        <w:spacing w:before="360" w:after="120"/>
        <w:ind w:left="0" w:firstLine="0"/>
        <w:rPr>
          <w:sz w:val="22"/>
          <w:szCs w:val="22"/>
        </w:rPr>
      </w:pPr>
      <w:bookmarkStart w:id="11" w:name="_Toc495502211"/>
      <w:r w:rsidRPr="005F1722">
        <w:rPr>
          <w:sz w:val="22"/>
          <w:szCs w:val="22"/>
        </w:rPr>
        <w:t>Anbudstidens utgång</w:t>
      </w:r>
      <w:bookmarkEnd w:id="11"/>
    </w:p>
    <w:p w14:paraId="043B985F" w14:textId="50B1A34F" w:rsidR="007A59D3" w:rsidRPr="007A59D3" w:rsidRDefault="007A59D3" w:rsidP="00E05AFC">
      <w:pPr>
        <w:spacing w:after="120"/>
        <w:rPr>
          <w:sz w:val="22"/>
        </w:rPr>
      </w:pPr>
      <w:r w:rsidRPr="007A59D3">
        <w:rPr>
          <w:sz w:val="22"/>
        </w:rPr>
        <w:t xml:space="preserve">Anbud </w:t>
      </w:r>
      <w:r w:rsidRPr="007A59D3">
        <w:rPr>
          <w:b/>
          <w:sz w:val="22"/>
        </w:rPr>
        <w:t>ska</w:t>
      </w:r>
      <w:r w:rsidRPr="007A59D3">
        <w:rPr>
          <w:sz w:val="22"/>
        </w:rPr>
        <w:t xml:space="preserve"> </w:t>
      </w:r>
      <w:r w:rsidR="00CA7BF2">
        <w:rPr>
          <w:sz w:val="22"/>
        </w:rPr>
        <w:t>ha</w:t>
      </w:r>
      <w:r w:rsidR="00CA7BF2" w:rsidRPr="007A59D3">
        <w:rPr>
          <w:sz w:val="22"/>
        </w:rPr>
        <w:t xml:space="preserve"> inkomm</w:t>
      </w:r>
      <w:r w:rsidR="00CA7BF2">
        <w:rPr>
          <w:sz w:val="22"/>
        </w:rPr>
        <w:t>i</w:t>
      </w:r>
      <w:r w:rsidR="00CA7BF2" w:rsidRPr="007A59D3">
        <w:rPr>
          <w:sz w:val="22"/>
        </w:rPr>
        <w:t xml:space="preserve">t </w:t>
      </w:r>
      <w:r w:rsidRPr="007A59D3">
        <w:rPr>
          <w:sz w:val="22"/>
        </w:rPr>
        <w:t xml:space="preserve">senast </w:t>
      </w:r>
      <w:r w:rsidR="00C7101E">
        <w:rPr>
          <w:sz w:val="22"/>
        </w:rPr>
        <w:t>2017-11-</w:t>
      </w:r>
      <w:r w:rsidR="00170A80">
        <w:rPr>
          <w:sz w:val="22"/>
        </w:rPr>
        <w:t>20</w:t>
      </w:r>
      <w:r w:rsidRPr="007A59D3">
        <w:rPr>
          <w:sz w:val="22"/>
        </w:rPr>
        <w:t>.</w:t>
      </w:r>
    </w:p>
    <w:p w14:paraId="7D511FBE" w14:textId="77777777" w:rsidR="009D1C29" w:rsidRPr="005F1722" w:rsidRDefault="009D1C29" w:rsidP="00E05AFC">
      <w:pPr>
        <w:spacing w:after="120"/>
        <w:rPr>
          <w:b/>
          <w:sz w:val="22"/>
        </w:rPr>
      </w:pPr>
      <w:r w:rsidRPr="005F1722">
        <w:rPr>
          <w:sz w:val="22"/>
        </w:rPr>
        <w:t>Anbud som inkommer efter anbudstidens utgång får ej prövas.</w:t>
      </w:r>
    </w:p>
    <w:p w14:paraId="2C3BB4CF" w14:textId="77777777" w:rsidR="009D1C29" w:rsidRPr="005F1722" w:rsidRDefault="009D1C29" w:rsidP="00E05AFC">
      <w:pPr>
        <w:pStyle w:val="Heading2"/>
        <w:numPr>
          <w:ilvl w:val="1"/>
          <w:numId w:val="3"/>
        </w:numPr>
        <w:tabs>
          <w:tab w:val="left" w:pos="284"/>
          <w:tab w:val="left" w:pos="1276"/>
        </w:tabs>
        <w:spacing w:before="360" w:after="120"/>
        <w:ind w:left="0" w:firstLine="0"/>
        <w:rPr>
          <w:sz w:val="22"/>
          <w:szCs w:val="22"/>
        </w:rPr>
      </w:pPr>
      <w:bookmarkStart w:id="12" w:name="_Toc495502212"/>
      <w:r w:rsidRPr="005F1722">
        <w:rPr>
          <w:sz w:val="22"/>
          <w:szCs w:val="22"/>
        </w:rPr>
        <w:lastRenderedPageBreak/>
        <w:t>Anbudets giltighetstid</w:t>
      </w:r>
      <w:bookmarkEnd w:id="12"/>
    </w:p>
    <w:p w14:paraId="09943B8D" w14:textId="77777777" w:rsidR="009D1C29" w:rsidRPr="005F1722" w:rsidRDefault="009D1C29" w:rsidP="00E05AFC">
      <w:pPr>
        <w:spacing w:after="120"/>
        <w:rPr>
          <w:sz w:val="22"/>
        </w:rPr>
      </w:pPr>
      <w:r w:rsidRPr="005F1722">
        <w:rPr>
          <w:sz w:val="22"/>
        </w:rPr>
        <w:t xml:space="preserve">Anbud </w:t>
      </w:r>
      <w:r w:rsidRPr="005F1722">
        <w:rPr>
          <w:b/>
          <w:sz w:val="22"/>
        </w:rPr>
        <w:t>ska</w:t>
      </w:r>
      <w:r w:rsidRPr="005F1722">
        <w:rPr>
          <w:sz w:val="22"/>
        </w:rPr>
        <w:t xml:space="preserve"> vara bindande till och med </w:t>
      </w:r>
      <w:r w:rsidR="001F44CC">
        <w:rPr>
          <w:sz w:val="22"/>
        </w:rPr>
        <w:t>2018-06-01</w:t>
      </w:r>
      <w:r w:rsidR="00D546F4">
        <w:rPr>
          <w:sz w:val="22"/>
        </w:rPr>
        <w:t xml:space="preserve">. </w:t>
      </w:r>
    </w:p>
    <w:p w14:paraId="16BD353D" w14:textId="77777777" w:rsidR="00613E1C" w:rsidRPr="004045DB" w:rsidRDefault="009D1C29" w:rsidP="004045DB">
      <w:pPr>
        <w:spacing w:after="120"/>
        <w:rPr>
          <w:sz w:val="22"/>
        </w:rPr>
      </w:pPr>
      <w:r w:rsidRPr="005F1722">
        <w:rPr>
          <w:sz w:val="22"/>
        </w:rPr>
        <w:t>Om upphandlingen blir föremål för rättslig prövning kan SLL komma att begära förlängning a</w:t>
      </w:r>
      <w:r w:rsidR="004045DB">
        <w:rPr>
          <w:sz w:val="22"/>
        </w:rPr>
        <w:t>v anbudets giltighetstid.</w:t>
      </w:r>
    </w:p>
    <w:p w14:paraId="73B034A8" w14:textId="77777777" w:rsidR="009109AD" w:rsidRDefault="00D04594" w:rsidP="00E05AFC">
      <w:pPr>
        <w:pStyle w:val="Heading1"/>
        <w:numPr>
          <w:ilvl w:val="0"/>
          <w:numId w:val="3"/>
        </w:numPr>
        <w:tabs>
          <w:tab w:val="left" w:pos="426"/>
        </w:tabs>
        <w:spacing w:after="120"/>
        <w:ind w:left="0" w:firstLine="0"/>
      </w:pPr>
      <w:bookmarkStart w:id="13" w:name="_Toc495502213"/>
      <w:r>
        <w:t>Anbudets form och innehåll</w:t>
      </w:r>
      <w:bookmarkEnd w:id="13"/>
    </w:p>
    <w:p w14:paraId="49E10685" w14:textId="77777777" w:rsidR="00D04594" w:rsidRPr="00856055" w:rsidRDefault="000B2F12" w:rsidP="00E05AFC">
      <w:pPr>
        <w:pStyle w:val="Heading2"/>
        <w:numPr>
          <w:ilvl w:val="1"/>
          <w:numId w:val="3"/>
        </w:numPr>
        <w:tabs>
          <w:tab w:val="left" w:pos="284"/>
          <w:tab w:val="left" w:pos="1276"/>
        </w:tabs>
        <w:spacing w:before="360" w:after="120"/>
        <w:ind w:left="0" w:firstLine="0"/>
        <w:rPr>
          <w:sz w:val="22"/>
          <w:szCs w:val="22"/>
        </w:rPr>
      </w:pPr>
      <w:bookmarkStart w:id="14" w:name="_Toc495502214"/>
      <w:r w:rsidRPr="00856055">
        <w:rPr>
          <w:sz w:val="22"/>
          <w:szCs w:val="22"/>
        </w:rPr>
        <w:t>Språk och dokumentation</w:t>
      </w:r>
      <w:bookmarkEnd w:id="14"/>
    </w:p>
    <w:p w14:paraId="58C3EEF6" w14:textId="77777777" w:rsidR="0052529B" w:rsidRPr="0052529B" w:rsidRDefault="0052529B" w:rsidP="0052529B">
      <w:pPr>
        <w:spacing w:after="120"/>
        <w:rPr>
          <w:sz w:val="22"/>
        </w:rPr>
      </w:pPr>
      <w:r w:rsidRPr="0052529B">
        <w:rPr>
          <w:sz w:val="22"/>
        </w:rPr>
        <w:t xml:space="preserve">Anbudet </w:t>
      </w:r>
      <w:r w:rsidRPr="003145CC">
        <w:rPr>
          <w:b/>
          <w:sz w:val="22"/>
        </w:rPr>
        <w:t>ska</w:t>
      </w:r>
      <w:r w:rsidRPr="0052529B">
        <w:rPr>
          <w:sz w:val="22"/>
        </w:rPr>
        <w:t xml:space="preserve"> vara skrivet på svenska</w:t>
      </w:r>
      <w:r w:rsidR="00E476A1">
        <w:rPr>
          <w:sz w:val="22"/>
        </w:rPr>
        <w:t>, dock accepterar SLL följande</w:t>
      </w:r>
      <w:r w:rsidRPr="0052529B">
        <w:rPr>
          <w:sz w:val="22"/>
        </w:rPr>
        <w:t xml:space="preserve"> undantag: </w:t>
      </w:r>
    </w:p>
    <w:p w14:paraId="6FB33A9E" w14:textId="77777777" w:rsidR="0052529B" w:rsidRPr="0052529B" w:rsidRDefault="00E476A1" w:rsidP="0052529B">
      <w:pPr>
        <w:spacing w:after="120"/>
        <w:rPr>
          <w:sz w:val="22"/>
        </w:rPr>
      </w:pPr>
      <w:r>
        <w:rPr>
          <w:sz w:val="22"/>
        </w:rPr>
        <w:t>A</w:t>
      </w:r>
      <w:r w:rsidR="0052529B" w:rsidRPr="0052529B">
        <w:rPr>
          <w:sz w:val="22"/>
        </w:rPr>
        <w:t>tt (i) enstaka ord, fraser samt vedertagna begrepp, (ii) CV, (iii) intyg eller certifikat, (iv) handlingar utfärdade av annan än anbudsgivaren, (v) tekniska specifikationer och produktblad, eller (vi) liknande uppgifter eller handlingar, är avfattade på engelska, danska eller norska.</w:t>
      </w:r>
    </w:p>
    <w:p w14:paraId="49DCA4C7" w14:textId="77777777" w:rsidR="0052529B" w:rsidRPr="0052529B" w:rsidRDefault="0052529B" w:rsidP="0052529B">
      <w:pPr>
        <w:spacing w:after="120"/>
        <w:rPr>
          <w:sz w:val="22"/>
        </w:rPr>
      </w:pPr>
      <w:r w:rsidRPr="0052529B">
        <w:rPr>
          <w:sz w:val="22"/>
        </w:rPr>
        <w:t xml:space="preserve">Observera att SLL genomför anbudsbedömning utifrån de efterfrågade delarna av anbudet. Extra handlingar eller uppgifter i anbudet som inte </w:t>
      </w:r>
      <w:r w:rsidR="00E476A1">
        <w:rPr>
          <w:sz w:val="22"/>
        </w:rPr>
        <w:t>har efterfrågats av SLL</w:t>
      </w:r>
      <w:r w:rsidRPr="0052529B">
        <w:rPr>
          <w:sz w:val="22"/>
        </w:rPr>
        <w:t>, oavsett språk, kommer inte att beaktas.</w:t>
      </w:r>
    </w:p>
    <w:p w14:paraId="30AA36FE" w14:textId="77777777" w:rsidR="006168BF" w:rsidRPr="0052529B" w:rsidRDefault="006168BF" w:rsidP="0052529B">
      <w:pPr>
        <w:pStyle w:val="Heading2"/>
        <w:numPr>
          <w:ilvl w:val="1"/>
          <w:numId w:val="3"/>
        </w:numPr>
        <w:tabs>
          <w:tab w:val="left" w:pos="284"/>
          <w:tab w:val="left" w:pos="1276"/>
        </w:tabs>
        <w:spacing w:before="360" w:after="120"/>
        <w:ind w:left="0" w:firstLine="0"/>
        <w:rPr>
          <w:sz w:val="22"/>
          <w:szCs w:val="22"/>
        </w:rPr>
      </w:pPr>
      <w:bookmarkStart w:id="15" w:name="_Toc495502215"/>
      <w:r w:rsidRPr="0052529B">
        <w:rPr>
          <w:sz w:val="22"/>
          <w:szCs w:val="22"/>
        </w:rPr>
        <w:t>Obligatoriska krav</w:t>
      </w:r>
      <w:bookmarkEnd w:id="15"/>
    </w:p>
    <w:p w14:paraId="0D0C79CE" w14:textId="77777777" w:rsidR="009E5C6A" w:rsidRDefault="00892F93" w:rsidP="000E66CA">
      <w:pPr>
        <w:spacing w:after="120"/>
        <w:rPr>
          <w:sz w:val="22"/>
        </w:rPr>
      </w:pPr>
      <w:r>
        <w:rPr>
          <w:sz w:val="22"/>
        </w:rPr>
        <w:t>Upphandlingsdokumentet</w:t>
      </w:r>
      <w:r w:rsidR="009E5C6A">
        <w:rPr>
          <w:sz w:val="22"/>
        </w:rPr>
        <w:t xml:space="preserve"> med bilagor innehåller ett antal obligatoriska krav, dessa krav är ovillkorliga. Förutsättningen för att ett anbud ska kunna prövas, utvärderas och antas är att dessa obligatoriska krav är uppfyllda.</w:t>
      </w:r>
    </w:p>
    <w:p w14:paraId="32A98AE9" w14:textId="77777777" w:rsidR="00633EE5" w:rsidRPr="00633EE5" w:rsidRDefault="00633EE5" w:rsidP="00633EE5">
      <w:pPr>
        <w:spacing w:after="120"/>
        <w:rPr>
          <w:sz w:val="22"/>
        </w:rPr>
      </w:pPr>
      <w:r w:rsidRPr="00633EE5">
        <w:rPr>
          <w:sz w:val="22"/>
        </w:rPr>
        <w:t xml:space="preserve">Då SLL har begränsade möjligheter att enligt LOU be om förtydligande eller komplettering av ofullständiga anbud, är det viktigt att anbudet i detta avseende innehåller efterfrågad och fullständig information. Anbudsgivaren behöver därför, innan anbudsinlämning, säkerställa att samtliga obligatoriska krav som anges i </w:t>
      </w:r>
      <w:r w:rsidR="004D343A">
        <w:rPr>
          <w:sz w:val="22"/>
        </w:rPr>
        <w:t>Upphandlingsdokumenten</w:t>
      </w:r>
      <w:r w:rsidRPr="00633EE5">
        <w:rPr>
          <w:sz w:val="22"/>
        </w:rPr>
        <w:t xml:space="preserve"> är uppfyllda. </w:t>
      </w:r>
    </w:p>
    <w:p w14:paraId="2D42D387" w14:textId="17E8862D" w:rsidR="000F5295" w:rsidRDefault="00633EE5" w:rsidP="000F5295">
      <w:pPr>
        <w:spacing w:after="120"/>
        <w:rPr>
          <w:sz w:val="22"/>
        </w:rPr>
      </w:pPr>
      <w:r w:rsidRPr="00633EE5">
        <w:rPr>
          <w:sz w:val="22"/>
        </w:rPr>
        <w:t xml:space="preserve">De uppdragsförutsättningar och avtalsvillkor som anges i </w:t>
      </w:r>
      <w:r w:rsidR="005D3814">
        <w:rPr>
          <w:sz w:val="22"/>
        </w:rPr>
        <w:t>Bilaga 4</w:t>
      </w:r>
      <w:r w:rsidR="00900157">
        <w:rPr>
          <w:sz w:val="22"/>
        </w:rPr>
        <w:t xml:space="preserve">. Avtal </w:t>
      </w:r>
      <w:r w:rsidRPr="00633EE5">
        <w:rPr>
          <w:sz w:val="22"/>
        </w:rPr>
        <w:t xml:space="preserve">utgör obligatoriska krav, som ska uppfyllas under avtalsperioden i samband med Uppdragets genomförande. </w:t>
      </w:r>
    </w:p>
    <w:p w14:paraId="77B9B56F" w14:textId="77777777" w:rsidR="00826AC3" w:rsidRPr="001E0264" w:rsidRDefault="00826AC3" w:rsidP="00826AC3">
      <w:pPr>
        <w:pStyle w:val="Heading2"/>
        <w:numPr>
          <w:ilvl w:val="1"/>
          <w:numId w:val="3"/>
        </w:numPr>
        <w:tabs>
          <w:tab w:val="left" w:pos="284"/>
          <w:tab w:val="left" w:pos="1276"/>
        </w:tabs>
        <w:spacing w:before="360" w:after="120"/>
        <w:ind w:left="0" w:firstLine="0"/>
        <w:rPr>
          <w:sz w:val="22"/>
          <w:szCs w:val="22"/>
        </w:rPr>
      </w:pPr>
      <w:bookmarkStart w:id="16" w:name="_Toc416936709"/>
      <w:bookmarkStart w:id="17" w:name="_Toc495502216"/>
      <w:r w:rsidRPr="001E0264">
        <w:rPr>
          <w:sz w:val="22"/>
          <w:szCs w:val="22"/>
        </w:rPr>
        <w:t>Kvalitetsledningssystem</w:t>
      </w:r>
      <w:bookmarkEnd w:id="16"/>
      <w:bookmarkEnd w:id="17"/>
    </w:p>
    <w:p w14:paraId="2A7269E6" w14:textId="2FB509DE" w:rsidR="00826AC3" w:rsidRPr="00826AC3" w:rsidRDefault="00826AC3" w:rsidP="00826AC3">
      <w:pPr>
        <w:spacing w:after="120"/>
        <w:rPr>
          <w:sz w:val="22"/>
        </w:rPr>
      </w:pPr>
      <w:r w:rsidRPr="00826AC3">
        <w:rPr>
          <w:sz w:val="22"/>
        </w:rPr>
        <w:t xml:space="preserve">Anbudsgivaren </w:t>
      </w:r>
      <w:r w:rsidRPr="00826AC3">
        <w:rPr>
          <w:b/>
          <w:sz w:val="22"/>
        </w:rPr>
        <w:t>ska</w:t>
      </w:r>
      <w:r w:rsidRPr="00826AC3">
        <w:rPr>
          <w:sz w:val="22"/>
        </w:rPr>
        <w:t xml:space="preserve"> ha ett väl fungerande system för avvikelsehantering samt en dokumenterad rutin för kvalitetssäkring ISO 9001 eller likvärdigt. Anbudsgivaren </w:t>
      </w:r>
      <w:r w:rsidRPr="00826AC3">
        <w:rPr>
          <w:b/>
          <w:sz w:val="22"/>
        </w:rPr>
        <w:t>ska</w:t>
      </w:r>
      <w:r w:rsidR="00DA2B5B">
        <w:rPr>
          <w:sz w:val="22"/>
        </w:rPr>
        <w:t>, på anmodan av SLL</w:t>
      </w:r>
      <w:r w:rsidRPr="00826AC3">
        <w:rPr>
          <w:sz w:val="22"/>
        </w:rPr>
        <w:t xml:space="preserve"> lämna kopia på certifikat eller ge en kortfattad beskrivning av likvärdigt system.</w:t>
      </w:r>
    </w:p>
    <w:p w14:paraId="025558BA" w14:textId="77777777" w:rsidR="000F5295" w:rsidRDefault="000F5295" w:rsidP="000F5295">
      <w:pPr>
        <w:pStyle w:val="Heading2"/>
        <w:numPr>
          <w:ilvl w:val="1"/>
          <w:numId w:val="3"/>
        </w:numPr>
        <w:tabs>
          <w:tab w:val="left" w:pos="284"/>
          <w:tab w:val="left" w:pos="1276"/>
        </w:tabs>
        <w:spacing w:before="360" w:after="120"/>
        <w:ind w:left="0" w:firstLine="0"/>
        <w:rPr>
          <w:lang w:val="sv-SE"/>
        </w:rPr>
      </w:pPr>
      <w:bookmarkStart w:id="18" w:name="_Toc495502217"/>
      <w:r>
        <w:rPr>
          <w:lang w:val="sv-SE"/>
        </w:rPr>
        <w:t>Lokaliseringsnummer</w:t>
      </w:r>
      <w:bookmarkEnd w:id="18"/>
    </w:p>
    <w:p w14:paraId="1F398594" w14:textId="77777777" w:rsidR="000F5295" w:rsidRPr="00613E1C" w:rsidRDefault="000F5295" w:rsidP="000F5295">
      <w:pPr>
        <w:pStyle w:val="NormalIndent"/>
        <w:spacing w:after="120"/>
        <w:ind w:left="0"/>
        <w:rPr>
          <w:sz w:val="22"/>
        </w:rPr>
      </w:pPr>
      <w:r w:rsidRPr="00613E1C">
        <w:rPr>
          <w:sz w:val="22"/>
        </w:rPr>
        <w:t>GLN (Global Location Number) används för att på ett entydigt sätt kunna identifiera ett företag eller en organisation. Vid elektronisk handel används GLN för att identifiera parter, leveransplatser och för att styra fakturor till en viss adress.</w:t>
      </w:r>
    </w:p>
    <w:p w14:paraId="7CC64679" w14:textId="28C769A6" w:rsidR="000F5295" w:rsidRDefault="000F5295" w:rsidP="000F5295">
      <w:pPr>
        <w:pStyle w:val="NormalIndent"/>
        <w:spacing w:after="120"/>
        <w:ind w:left="0"/>
        <w:rPr>
          <w:sz w:val="22"/>
        </w:rPr>
      </w:pPr>
      <w:r w:rsidRPr="00613E1C">
        <w:rPr>
          <w:sz w:val="22"/>
        </w:rPr>
        <w:t xml:space="preserve">Med anledning av detta </w:t>
      </w:r>
      <w:r w:rsidRPr="00613E1C">
        <w:rPr>
          <w:b/>
          <w:sz w:val="22"/>
        </w:rPr>
        <w:t>ska</w:t>
      </w:r>
      <w:r w:rsidRPr="00613E1C">
        <w:rPr>
          <w:sz w:val="22"/>
        </w:rPr>
        <w:t xml:space="preserve"> SLL:s </w:t>
      </w:r>
      <w:r w:rsidR="00DA2B5B">
        <w:rPr>
          <w:sz w:val="22"/>
          <w:lang w:val="sv-SE"/>
        </w:rPr>
        <w:t>L</w:t>
      </w:r>
      <w:r w:rsidRPr="00613E1C">
        <w:rPr>
          <w:sz w:val="22"/>
        </w:rPr>
        <w:t>everantörer ha ett GLN-l</w:t>
      </w:r>
      <w:r>
        <w:rPr>
          <w:sz w:val="22"/>
        </w:rPr>
        <w:t>okaliseringsnummer (13 siffor).</w:t>
      </w:r>
    </w:p>
    <w:p w14:paraId="5D8A7A47" w14:textId="7F7772C7" w:rsidR="000F5295" w:rsidRPr="00613E1C" w:rsidRDefault="000F5295" w:rsidP="000F5295">
      <w:pPr>
        <w:pStyle w:val="NormalIndent"/>
        <w:spacing w:after="120"/>
        <w:ind w:left="0"/>
        <w:rPr>
          <w:sz w:val="22"/>
        </w:rPr>
      </w:pPr>
      <w:r w:rsidRPr="00613E1C">
        <w:rPr>
          <w:sz w:val="22"/>
        </w:rPr>
        <w:lastRenderedPageBreak/>
        <w:t>Anbu</w:t>
      </w:r>
      <w:r w:rsidR="00DA2B5B">
        <w:rPr>
          <w:sz w:val="22"/>
        </w:rPr>
        <w:t>dsgivaren anger detta nummer i B</w:t>
      </w:r>
      <w:r w:rsidRPr="00613E1C">
        <w:rPr>
          <w:sz w:val="22"/>
        </w:rPr>
        <w:t xml:space="preserve">ilaga </w:t>
      </w:r>
      <w:r w:rsidR="001F44CC">
        <w:rPr>
          <w:sz w:val="22"/>
          <w:lang w:val="sv-SE"/>
        </w:rPr>
        <w:t>1</w:t>
      </w:r>
      <w:r w:rsidRPr="00613E1C">
        <w:rPr>
          <w:sz w:val="22"/>
        </w:rPr>
        <w:t>, Artikelspecifikation.</w:t>
      </w:r>
    </w:p>
    <w:p w14:paraId="2481EC68" w14:textId="77777777" w:rsidR="000F5295" w:rsidRPr="000F5295" w:rsidRDefault="000F5295" w:rsidP="000F5295">
      <w:pPr>
        <w:rPr>
          <w:lang w:eastAsia="x-none"/>
        </w:rPr>
      </w:pPr>
      <w:r w:rsidRPr="00613E1C">
        <w:rPr>
          <w:sz w:val="22"/>
        </w:rPr>
        <w:t>Information om GLN-nummer kan erhållas från GS1 Sweden,</w:t>
      </w:r>
      <w:r w:rsidRPr="00613E1C">
        <w:rPr>
          <w:rFonts w:eastAsia="Times New Roman"/>
          <w:sz w:val="22"/>
        </w:rPr>
        <w:t xml:space="preserve"> </w:t>
      </w:r>
      <w:hyperlink r:id="rId13" w:history="1">
        <w:r w:rsidRPr="00613E1C">
          <w:rPr>
            <w:rFonts w:eastAsia="Times New Roman"/>
            <w:color w:val="0000FF"/>
            <w:sz w:val="22"/>
            <w:u w:val="single"/>
          </w:rPr>
          <w:t>www.gs1.se</w:t>
        </w:r>
      </w:hyperlink>
      <w:r w:rsidRPr="00613E1C">
        <w:rPr>
          <w:sz w:val="22"/>
        </w:rPr>
        <w:t>.</w:t>
      </w:r>
      <w:r>
        <w:rPr>
          <w:sz w:val="22"/>
        </w:rPr>
        <w:t xml:space="preserve"> Vid frågor kontakta GS1 Sweden:</w:t>
      </w:r>
      <w:r w:rsidRPr="00613E1C">
        <w:rPr>
          <w:sz w:val="22"/>
        </w:rPr>
        <w:t xml:space="preserve">s kundtjänst direkt. För aktuella kontaktuppgifter, se </w:t>
      </w:r>
      <w:r w:rsidRPr="00613E1C">
        <w:rPr>
          <w:sz w:val="22"/>
          <w:u w:val="single"/>
        </w:rPr>
        <w:t>GS1 Sweden-Kundservice</w:t>
      </w:r>
      <w:r>
        <w:rPr>
          <w:sz w:val="22"/>
          <w:u w:val="single"/>
        </w:rPr>
        <w:t>.</w:t>
      </w:r>
    </w:p>
    <w:p w14:paraId="275719DD" w14:textId="77777777" w:rsidR="000F5295" w:rsidRPr="000F5295" w:rsidRDefault="00036236" w:rsidP="000F5295">
      <w:pPr>
        <w:pStyle w:val="Heading2"/>
        <w:numPr>
          <w:ilvl w:val="1"/>
          <w:numId w:val="3"/>
        </w:numPr>
        <w:tabs>
          <w:tab w:val="left" w:pos="284"/>
          <w:tab w:val="left" w:pos="1276"/>
        </w:tabs>
        <w:spacing w:before="360" w:after="120"/>
        <w:ind w:left="0" w:firstLine="0"/>
        <w:rPr>
          <w:sz w:val="22"/>
          <w:szCs w:val="22"/>
        </w:rPr>
      </w:pPr>
      <w:bookmarkStart w:id="19" w:name="_Toc495502218"/>
      <w:r w:rsidRPr="0005784D">
        <w:rPr>
          <w:sz w:val="22"/>
          <w:szCs w:val="22"/>
        </w:rPr>
        <w:t>Kostnader för ingivande av anbud</w:t>
      </w:r>
      <w:bookmarkEnd w:id="19"/>
    </w:p>
    <w:p w14:paraId="53880315" w14:textId="77777777" w:rsidR="00036236" w:rsidRDefault="00036236" w:rsidP="00036236">
      <w:pPr>
        <w:rPr>
          <w:sz w:val="22"/>
        </w:rPr>
      </w:pPr>
      <w:r w:rsidRPr="00987612">
        <w:rPr>
          <w:sz w:val="22"/>
        </w:rPr>
        <w:t>Anbudsgivare äger inte rätt till ersättning för nedlagt arbete i samband med anbudsgivning och svarar för samtliga sina kostnader för ingivande av anbud.</w:t>
      </w:r>
    </w:p>
    <w:p w14:paraId="23EB27A1" w14:textId="77777777" w:rsidR="00600B31" w:rsidRPr="001E4CEE" w:rsidRDefault="00600B31" w:rsidP="00600B31">
      <w:pPr>
        <w:pStyle w:val="Heading1"/>
        <w:numPr>
          <w:ilvl w:val="0"/>
          <w:numId w:val="3"/>
        </w:numPr>
        <w:tabs>
          <w:tab w:val="left" w:pos="426"/>
        </w:tabs>
        <w:spacing w:after="120"/>
        <w:ind w:left="0" w:firstLine="0"/>
        <w:rPr>
          <w:szCs w:val="26"/>
        </w:rPr>
      </w:pPr>
      <w:r w:rsidRPr="001E4CEE">
        <w:rPr>
          <w:szCs w:val="26"/>
        </w:rPr>
        <w:tab/>
      </w:r>
      <w:bookmarkStart w:id="20" w:name="_Toc355019772"/>
      <w:bookmarkStart w:id="21" w:name="_Toc469238418"/>
      <w:bookmarkStart w:id="22" w:name="_Toc495502219"/>
      <w:r w:rsidRPr="001E4CEE">
        <w:rPr>
          <w:szCs w:val="26"/>
        </w:rPr>
        <w:t>Leveranstid</w:t>
      </w:r>
      <w:bookmarkEnd w:id="20"/>
      <w:bookmarkEnd w:id="21"/>
      <w:bookmarkEnd w:id="22"/>
    </w:p>
    <w:p w14:paraId="0F5C0DA7" w14:textId="77777777" w:rsidR="00600B31" w:rsidRPr="00DA7544" w:rsidRDefault="00600B31" w:rsidP="00600B31">
      <w:pPr>
        <w:spacing w:after="120"/>
        <w:rPr>
          <w:sz w:val="22"/>
        </w:rPr>
      </w:pPr>
      <w:r w:rsidRPr="00DA7544">
        <w:rPr>
          <w:sz w:val="22"/>
        </w:rPr>
        <w:t xml:space="preserve">Leverans </w:t>
      </w:r>
      <w:r w:rsidRPr="001E4CEE">
        <w:rPr>
          <w:b/>
          <w:sz w:val="22"/>
        </w:rPr>
        <w:t>ska</w:t>
      </w:r>
      <w:r w:rsidRPr="00DA7544">
        <w:rPr>
          <w:sz w:val="22"/>
        </w:rPr>
        <w:t xml:space="preserve"> ske </w:t>
      </w:r>
      <w:r w:rsidRPr="008F11BC">
        <w:rPr>
          <w:sz w:val="22"/>
        </w:rPr>
        <w:t xml:space="preserve">senast </w:t>
      </w:r>
      <w:r w:rsidR="00D14C01">
        <w:rPr>
          <w:sz w:val="22"/>
        </w:rPr>
        <w:t>fem</w:t>
      </w:r>
      <w:r w:rsidRPr="008F11BC">
        <w:rPr>
          <w:sz w:val="22"/>
        </w:rPr>
        <w:t xml:space="preserve"> (</w:t>
      </w:r>
      <w:r w:rsidR="00D14C01">
        <w:rPr>
          <w:sz w:val="22"/>
        </w:rPr>
        <w:t>5</w:t>
      </w:r>
      <w:r w:rsidRPr="008F11BC">
        <w:rPr>
          <w:sz w:val="22"/>
        </w:rPr>
        <w:t>) dagar efter</w:t>
      </w:r>
      <w:r w:rsidRPr="00DA7544">
        <w:rPr>
          <w:sz w:val="22"/>
        </w:rPr>
        <w:t xml:space="preserve"> order. (Dag 0 är när beställningen kommer till leverantören, leverans ska ske senast </w:t>
      </w:r>
      <w:r w:rsidRPr="00EC4CD4">
        <w:rPr>
          <w:sz w:val="22"/>
        </w:rPr>
        <w:t xml:space="preserve">dag </w:t>
      </w:r>
      <w:r w:rsidR="00D14C01">
        <w:rPr>
          <w:sz w:val="22"/>
        </w:rPr>
        <w:t>5</w:t>
      </w:r>
      <w:r w:rsidRPr="00DA7544">
        <w:rPr>
          <w:sz w:val="22"/>
        </w:rPr>
        <w:t xml:space="preserve">). Om kortare leveranstid kan erbjudas anger leverantören det i sitt anbud. </w:t>
      </w:r>
    </w:p>
    <w:p w14:paraId="5984820E" w14:textId="47FACEC0" w:rsidR="00600B31" w:rsidRPr="00DA7544" w:rsidRDefault="00600B31" w:rsidP="00600B31">
      <w:pPr>
        <w:spacing w:after="120"/>
        <w:rPr>
          <w:sz w:val="22"/>
        </w:rPr>
      </w:pPr>
      <w:r w:rsidRPr="00DA7544">
        <w:rPr>
          <w:sz w:val="22"/>
        </w:rPr>
        <w:t xml:space="preserve">Leveranstiden anges för varje beställningsbar enhet i </w:t>
      </w:r>
      <w:r w:rsidR="00DA2B5B">
        <w:rPr>
          <w:sz w:val="22"/>
        </w:rPr>
        <w:t>Bilaga 1. A</w:t>
      </w:r>
      <w:r w:rsidRPr="00DA7544">
        <w:rPr>
          <w:sz w:val="22"/>
        </w:rPr>
        <w:t>rtikelspecifikationen.</w:t>
      </w:r>
    </w:p>
    <w:p w14:paraId="4B7E2A61" w14:textId="77777777" w:rsidR="00A9041A" w:rsidRPr="00987612" w:rsidRDefault="00A9041A" w:rsidP="00E05AFC">
      <w:pPr>
        <w:pStyle w:val="Heading1"/>
        <w:numPr>
          <w:ilvl w:val="0"/>
          <w:numId w:val="3"/>
        </w:numPr>
        <w:tabs>
          <w:tab w:val="left" w:pos="426"/>
        </w:tabs>
        <w:spacing w:after="120"/>
        <w:ind w:left="0" w:firstLine="0"/>
      </w:pPr>
      <w:bookmarkStart w:id="23" w:name="_Toc495502220"/>
      <w:r w:rsidRPr="00987612">
        <w:t>Anbudspriser</w:t>
      </w:r>
      <w:bookmarkEnd w:id="23"/>
    </w:p>
    <w:p w14:paraId="422C962B" w14:textId="74016A35" w:rsidR="001F44CC" w:rsidRPr="001F44CC" w:rsidRDefault="001F44CC" w:rsidP="001F44CC">
      <w:pPr>
        <w:spacing w:after="120"/>
        <w:rPr>
          <w:sz w:val="22"/>
        </w:rPr>
      </w:pPr>
      <w:r w:rsidRPr="001F44CC">
        <w:rPr>
          <w:sz w:val="22"/>
        </w:rPr>
        <w:t xml:space="preserve">Anbudspriser </w:t>
      </w:r>
      <w:r w:rsidRPr="001F44CC">
        <w:rPr>
          <w:b/>
          <w:sz w:val="22"/>
        </w:rPr>
        <w:t>ska</w:t>
      </w:r>
      <w:r w:rsidRPr="001F44CC">
        <w:rPr>
          <w:sz w:val="22"/>
        </w:rPr>
        <w:t xml:space="preserve"> anges i svenska kronor (SEK) exklusive mervärdesskatt och inkludera samtliga kostnader för åtaganden enligt </w:t>
      </w:r>
      <w:r w:rsidR="00686D94">
        <w:rPr>
          <w:sz w:val="22"/>
        </w:rPr>
        <w:t>denna upphandling, Upphandlingsdokumenten</w:t>
      </w:r>
      <w:r w:rsidRPr="001F44CC">
        <w:rPr>
          <w:sz w:val="22"/>
        </w:rPr>
        <w:t xml:space="preserve">. Priser </w:t>
      </w:r>
      <w:r w:rsidRPr="001F44CC">
        <w:rPr>
          <w:b/>
          <w:sz w:val="22"/>
        </w:rPr>
        <w:t>ska</w:t>
      </w:r>
      <w:r w:rsidR="00686D94">
        <w:rPr>
          <w:sz w:val="22"/>
        </w:rPr>
        <w:t xml:space="preserve"> anges i Bilaga 1. A</w:t>
      </w:r>
      <w:r w:rsidRPr="001F44CC">
        <w:rPr>
          <w:sz w:val="22"/>
        </w:rPr>
        <w:t>rtikelspecifikationen och bifogas anbudet.</w:t>
      </w:r>
    </w:p>
    <w:p w14:paraId="4389BBAC" w14:textId="68A86147" w:rsidR="001F44CC" w:rsidRPr="001F44CC" w:rsidRDefault="001F44CC" w:rsidP="001F44CC">
      <w:pPr>
        <w:spacing w:after="120"/>
        <w:rPr>
          <w:sz w:val="22"/>
        </w:rPr>
      </w:pPr>
      <w:r w:rsidRPr="001F44CC">
        <w:rPr>
          <w:sz w:val="22"/>
        </w:rPr>
        <w:t>Erbjudanden i form av s.k. paket- eller kombinationsrabatter inom olika position</w:t>
      </w:r>
      <w:r w:rsidR="00134AE9">
        <w:rPr>
          <w:sz w:val="22"/>
        </w:rPr>
        <w:t>er</w:t>
      </w:r>
      <w:r w:rsidRPr="001F44CC">
        <w:rPr>
          <w:sz w:val="22"/>
        </w:rPr>
        <w:t xml:space="preserve"> får inte förekomma utan varje position ska behandlas var för sig. Rabatterbjudanden som innebär s.k. gratisleveranser kommer inte att utvärderas.</w:t>
      </w:r>
    </w:p>
    <w:p w14:paraId="15F19D56" w14:textId="77777777" w:rsidR="001F44CC" w:rsidRPr="001F44CC" w:rsidRDefault="001F44CC" w:rsidP="001F44CC">
      <w:pPr>
        <w:spacing w:after="120"/>
        <w:rPr>
          <w:sz w:val="22"/>
        </w:rPr>
      </w:pPr>
      <w:r w:rsidRPr="001F44CC">
        <w:rPr>
          <w:sz w:val="22"/>
        </w:rPr>
        <w:t xml:space="preserve">Erbjudande om rabatter </w:t>
      </w:r>
      <w:r w:rsidRPr="001F44CC">
        <w:rPr>
          <w:b/>
          <w:sz w:val="22"/>
        </w:rPr>
        <w:t>ska</w:t>
      </w:r>
      <w:r w:rsidRPr="001F44CC">
        <w:rPr>
          <w:sz w:val="22"/>
        </w:rPr>
        <w:t xml:space="preserve"> gälla samtliga Avropande enheter.</w:t>
      </w:r>
    </w:p>
    <w:p w14:paraId="712DBCA3" w14:textId="77777777" w:rsidR="00B825EE" w:rsidRPr="00987612" w:rsidRDefault="005353EE" w:rsidP="00E05AFC">
      <w:pPr>
        <w:pStyle w:val="Heading1"/>
        <w:numPr>
          <w:ilvl w:val="0"/>
          <w:numId w:val="3"/>
        </w:numPr>
        <w:tabs>
          <w:tab w:val="left" w:pos="426"/>
        </w:tabs>
        <w:spacing w:after="120"/>
        <w:ind w:left="0" w:firstLine="0"/>
      </w:pPr>
      <w:bookmarkStart w:id="24" w:name="_Toc495502221"/>
      <w:r w:rsidRPr="00987612">
        <w:rPr>
          <w:lang w:val="sv-SE"/>
        </w:rPr>
        <w:t>Upplysningar under upphandlingen och förtydliganden av Upphandlingsdokument</w:t>
      </w:r>
      <w:bookmarkEnd w:id="24"/>
    </w:p>
    <w:p w14:paraId="02AAB59A" w14:textId="77777777" w:rsidR="00A9041A" w:rsidRPr="001E0264" w:rsidRDefault="00933362" w:rsidP="00E05AFC">
      <w:pPr>
        <w:spacing w:after="120"/>
        <w:rPr>
          <w:sz w:val="22"/>
        </w:rPr>
      </w:pPr>
      <w:r>
        <w:rPr>
          <w:sz w:val="22"/>
        </w:rPr>
        <w:t xml:space="preserve">För att ta del av eventuella frågor och svar samt eventuella förtydliganden och rättelser krävs att den som begärt Upphandlingsdokument loggar in på sitt konto i aktuell Upphandling på </w:t>
      </w:r>
      <w:hyperlink r:id="rId14" w:history="1">
        <w:r w:rsidRPr="00CE67B3">
          <w:rPr>
            <w:rStyle w:val="Hyperlink"/>
            <w:sz w:val="22"/>
          </w:rPr>
          <w:t>http://www.upphandling.sll.se</w:t>
        </w:r>
      </w:hyperlink>
      <w:r>
        <w:rPr>
          <w:sz w:val="22"/>
        </w:rPr>
        <w:t xml:space="preserve">. </w:t>
      </w:r>
      <w:r w:rsidR="00A9041A" w:rsidRPr="001E0264">
        <w:rPr>
          <w:sz w:val="22"/>
        </w:rPr>
        <w:t xml:space="preserve"> </w:t>
      </w:r>
      <w:r w:rsidR="00C8358A">
        <w:rPr>
          <w:sz w:val="22"/>
        </w:rPr>
        <w:t>Sådana upplysningar under Upphandlingen blir sedan en del av Upphandlingsdokumenten</w:t>
      </w:r>
      <w:r w:rsidR="00A9041A" w:rsidRPr="001E0264">
        <w:rPr>
          <w:sz w:val="22"/>
        </w:rPr>
        <w:t xml:space="preserve">. </w:t>
      </w:r>
      <w:r>
        <w:rPr>
          <w:sz w:val="22"/>
        </w:rPr>
        <w:t>Den som begärt Upphandlingsdokument</w:t>
      </w:r>
      <w:r w:rsidR="00A9041A" w:rsidRPr="001E0264">
        <w:rPr>
          <w:sz w:val="22"/>
        </w:rPr>
        <w:t xml:space="preserve"> ansvarar för att hålla sig kontinuerligt underrättad.</w:t>
      </w:r>
    </w:p>
    <w:p w14:paraId="6A057623" w14:textId="77777777" w:rsidR="00B825EE" w:rsidRPr="001E0264" w:rsidRDefault="00B825EE" w:rsidP="00E05AFC">
      <w:pPr>
        <w:pStyle w:val="Heading2"/>
        <w:numPr>
          <w:ilvl w:val="1"/>
          <w:numId w:val="3"/>
        </w:numPr>
        <w:tabs>
          <w:tab w:val="left" w:pos="284"/>
          <w:tab w:val="left" w:pos="1276"/>
        </w:tabs>
        <w:spacing w:before="360" w:after="120"/>
        <w:ind w:left="0" w:firstLine="0"/>
        <w:rPr>
          <w:sz w:val="22"/>
          <w:szCs w:val="22"/>
        </w:rPr>
      </w:pPr>
      <w:bookmarkStart w:id="25" w:name="_Toc495502222"/>
      <w:r w:rsidRPr="001E0264">
        <w:rPr>
          <w:sz w:val="22"/>
          <w:szCs w:val="22"/>
        </w:rPr>
        <w:t xml:space="preserve">Frågor under </w:t>
      </w:r>
      <w:r w:rsidR="00A9041A" w:rsidRPr="001E0264">
        <w:rPr>
          <w:sz w:val="22"/>
          <w:szCs w:val="22"/>
        </w:rPr>
        <w:t>anbudstiden</w:t>
      </w:r>
      <w:bookmarkEnd w:id="25"/>
    </w:p>
    <w:p w14:paraId="6E920876" w14:textId="77777777" w:rsidR="00B825EE" w:rsidRPr="001E0264" w:rsidRDefault="00B825EE" w:rsidP="00E05AFC">
      <w:pPr>
        <w:spacing w:after="120"/>
        <w:rPr>
          <w:sz w:val="22"/>
        </w:rPr>
      </w:pPr>
      <w:r w:rsidRPr="001E0264">
        <w:rPr>
          <w:sz w:val="22"/>
        </w:rPr>
        <w:t>Ev</w:t>
      </w:r>
      <w:r w:rsidR="00C8358A">
        <w:rPr>
          <w:sz w:val="22"/>
        </w:rPr>
        <w:t>entuella frågor angående denna U</w:t>
      </w:r>
      <w:r w:rsidR="00914A51">
        <w:rPr>
          <w:sz w:val="22"/>
        </w:rPr>
        <w:t xml:space="preserve">pphandling sker skriftligen via </w:t>
      </w:r>
      <w:hyperlink r:id="rId15" w:history="1">
        <w:r w:rsidR="00914A51" w:rsidRPr="00CE67B3">
          <w:rPr>
            <w:rStyle w:val="Hyperlink"/>
            <w:sz w:val="22"/>
          </w:rPr>
          <w:t>http://www.upphandling.sll.se</w:t>
        </w:r>
      </w:hyperlink>
      <w:r w:rsidR="00914A51">
        <w:rPr>
          <w:sz w:val="22"/>
        </w:rPr>
        <w:t xml:space="preserve"> under fliken</w:t>
      </w:r>
      <w:r w:rsidRPr="001E0264">
        <w:rPr>
          <w:sz w:val="22"/>
        </w:rPr>
        <w:t xml:space="preserve"> ”Frågor och svar”</w:t>
      </w:r>
      <w:r w:rsidR="00914A51">
        <w:rPr>
          <w:sz w:val="22"/>
        </w:rPr>
        <w:t xml:space="preserve"> i aktuell Upphandling</w:t>
      </w:r>
      <w:r w:rsidRPr="001E0264">
        <w:rPr>
          <w:sz w:val="22"/>
        </w:rPr>
        <w:t>. Samtliga inkomna frågor kommer att publiceras med svar under denna rubrik. Sista</w:t>
      </w:r>
      <w:r w:rsidR="00BC68FD" w:rsidRPr="001E0264">
        <w:rPr>
          <w:sz w:val="22"/>
        </w:rPr>
        <w:t xml:space="preserve"> dag fö</w:t>
      </w:r>
      <w:r w:rsidR="00C8358A">
        <w:rPr>
          <w:sz w:val="22"/>
        </w:rPr>
        <w:t xml:space="preserve">r att ställa frågor är tio </w:t>
      </w:r>
      <w:r w:rsidR="00342BB6">
        <w:rPr>
          <w:sz w:val="22"/>
        </w:rPr>
        <w:t>arbets</w:t>
      </w:r>
      <w:r w:rsidR="00BC68FD" w:rsidRPr="001E0264">
        <w:rPr>
          <w:sz w:val="22"/>
        </w:rPr>
        <w:t xml:space="preserve">dagar före anbudstidens utgång. </w:t>
      </w:r>
      <w:r w:rsidR="00C8358A">
        <w:rPr>
          <w:sz w:val="22"/>
        </w:rPr>
        <w:t>Fr</w:t>
      </w:r>
      <w:r w:rsidR="00933362">
        <w:rPr>
          <w:sz w:val="22"/>
        </w:rPr>
        <w:t>ågor inkomna därefter garanterar</w:t>
      </w:r>
      <w:r w:rsidR="00C8358A">
        <w:rPr>
          <w:sz w:val="22"/>
        </w:rPr>
        <w:t xml:space="preserve"> SLL inte svar på.</w:t>
      </w:r>
    </w:p>
    <w:p w14:paraId="735B8F59" w14:textId="77777777" w:rsidR="00B825EE" w:rsidRPr="001E0264" w:rsidRDefault="00A9041A" w:rsidP="00E05AFC">
      <w:pPr>
        <w:pStyle w:val="Heading2"/>
        <w:numPr>
          <w:ilvl w:val="1"/>
          <w:numId w:val="3"/>
        </w:numPr>
        <w:tabs>
          <w:tab w:val="left" w:pos="284"/>
          <w:tab w:val="left" w:pos="1276"/>
        </w:tabs>
        <w:spacing w:before="360" w:after="120"/>
        <w:ind w:left="0" w:firstLine="0"/>
        <w:rPr>
          <w:sz w:val="22"/>
          <w:szCs w:val="22"/>
        </w:rPr>
      </w:pPr>
      <w:bookmarkStart w:id="26" w:name="_Toc495502223"/>
      <w:r w:rsidRPr="001E0264">
        <w:rPr>
          <w:sz w:val="22"/>
          <w:szCs w:val="22"/>
        </w:rPr>
        <w:lastRenderedPageBreak/>
        <w:t>Förtydliganden och rättelser under anbudstiden</w:t>
      </w:r>
      <w:bookmarkEnd w:id="26"/>
    </w:p>
    <w:p w14:paraId="1A974C89" w14:textId="77777777" w:rsidR="00A9041A" w:rsidRPr="001E0264" w:rsidRDefault="00A9041A" w:rsidP="00E05AFC">
      <w:pPr>
        <w:spacing w:after="120"/>
        <w:rPr>
          <w:sz w:val="22"/>
        </w:rPr>
      </w:pPr>
      <w:r w:rsidRPr="001E0264">
        <w:rPr>
          <w:sz w:val="22"/>
        </w:rPr>
        <w:t xml:space="preserve">Om </w:t>
      </w:r>
      <w:r w:rsidR="00C8358A">
        <w:rPr>
          <w:sz w:val="22"/>
        </w:rPr>
        <w:t>Upphandlingsdokumentet</w:t>
      </w:r>
      <w:r w:rsidRPr="001E0264">
        <w:rPr>
          <w:sz w:val="22"/>
        </w:rPr>
        <w:t xml:space="preserve"> behöver förtydligas eller kompletteras med anledning av frågor till den upphandlande myndigheten e</w:t>
      </w:r>
      <w:r w:rsidR="0071398F" w:rsidRPr="001E0264">
        <w:rPr>
          <w:sz w:val="22"/>
        </w:rPr>
        <w:t xml:space="preserve">ller av någon annan anledning, lämnas skriftligt </w:t>
      </w:r>
      <w:r w:rsidRPr="001E0264">
        <w:rPr>
          <w:sz w:val="22"/>
        </w:rPr>
        <w:t xml:space="preserve">förtydligande/komplettering </w:t>
      </w:r>
      <w:r w:rsidRPr="00DB2E09">
        <w:rPr>
          <w:sz w:val="22"/>
        </w:rPr>
        <w:t xml:space="preserve">senast </w:t>
      </w:r>
      <w:r w:rsidR="00C8358A">
        <w:rPr>
          <w:sz w:val="22"/>
        </w:rPr>
        <w:t xml:space="preserve">sex </w:t>
      </w:r>
      <w:r w:rsidR="002A468F">
        <w:rPr>
          <w:sz w:val="22"/>
        </w:rPr>
        <w:t>kalender</w:t>
      </w:r>
      <w:r w:rsidR="003E1969">
        <w:rPr>
          <w:sz w:val="22"/>
        </w:rPr>
        <w:t xml:space="preserve">dagar innan anbudstidens utgång </w:t>
      </w:r>
      <w:r w:rsidRPr="001E0264">
        <w:rPr>
          <w:sz w:val="22"/>
        </w:rPr>
        <w:t>till alla s</w:t>
      </w:r>
      <w:r w:rsidR="00C8358A">
        <w:rPr>
          <w:sz w:val="22"/>
        </w:rPr>
        <w:t>om begärt Upphandlingsdokumenten</w:t>
      </w:r>
      <w:r w:rsidRPr="001E0264">
        <w:rPr>
          <w:sz w:val="22"/>
        </w:rPr>
        <w:t>.</w:t>
      </w:r>
    </w:p>
    <w:p w14:paraId="395FD958" w14:textId="77777777" w:rsidR="00243356" w:rsidRDefault="00DB2E09" w:rsidP="00E05AFC">
      <w:pPr>
        <w:pStyle w:val="Heading1"/>
        <w:numPr>
          <w:ilvl w:val="0"/>
          <w:numId w:val="3"/>
        </w:numPr>
        <w:tabs>
          <w:tab w:val="left" w:pos="426"/>
        </w:tabs>
        <w:spacing w:after="120"/>
        <w:ind w:left="0" w:firstLine="0"/>
      </w:pPr>
      <w:bookmarkStart w:id="27" w:name="_Toc495502224"/>
      <w:r>
        <w:t>Kvalificering</w:t>
      </w:r>
      <w:bookmarkEnd w:id="27"/>
    </w:p>
    <w:p w14:paraId="2D21D9F0" w14:textId="35DEA5BD" w:rsidR="00A74CB8" w:rsidRDefault="004E6381" w:rsidP="00A74CB8">
      <w:pPr>
        <w:rPr>
          <w:sz w:val="22"/>
        </w:rPr>
      </w:pPr>
      <w:r>
        <w:rPr>
          <w:sz w:val="22"/>
        </w:rPr>
        <w:t>Vid</w:t>
      </w:r>
      <w:r w:rsidR="00A74CB8" w:rsidRPr="002E292E">
        <w:rPr>
          <w:sz w:val="22"/>
        </w:rPr>
        <w:t xml:space="preserve"> k</w:t>
      </w:r>
      <w:r>
        <w:rPr>
          <w:sz w:val="22"/>
        </w:rPr>
        <w:t>valificering</w:t>
      </w:r>
      <w:r w:rsidR="00A74CB8" w:rsidRPr="002E292E">
        <w:rPr>
          <w:sz w:val="22"/>
        </w:rPr>
        <w:t xml:space="preserve"> prövas om grund för uteslutning av leverantörer föreligger (13 kap. 1 - 3 §§LOU) och en kontro</w:t>
      </w:r>
      <w:r w:rsidR="00A74CB8">
        <w:rPr>
          <w:sz w:val="22"/>
        </w:rPr>
        <w:t>ll av anbudsgivares lämplighet</w:t>
      </w:r>
      <w:r w:rsidR="00F875C2">
        <w:rPr>
          <w:sz w:val="22"/>
        </w:rPr>
        <w:t xml:space="preserve"> (14 kap. LOU)</w:t>
      </w:r>
      <w:r w:rsidR="00EB4B16">
        <w:rPr>
          <w:sz w:val="22"/>
        </w:rPr>
        <w:t>. Om A</w:t>
      </w:r>
      <w:r w:rsidR="00A74CB8" w:rsidRPr="002E292E">
        <w:rPr>
          <w:sz w:val="22"/>
        </w:rPr>
        <w:t>nbudsgivare</w:t>
      </w:r>
      <w:r w:rsidR="00EB4B16">
        <w:rPr>
          <w:sz w:val="22"/>
        </w:rPr>
        <w:t>n</w:t>
      </w:r>
      <w:r w:rsidR="00A74CB8" w:rsidRPr="002E292E">
        <w:rPr>
          <w:sz w:val="22"/>
        </w:rPr>
        <w:t xml:space="preserve"> åberopar andra företags kapacitet ska även dessa företag kontrolleras. </w:t>
      </w:r>
    </w:p>
    <w:p w14:paraId="06B2A548" w14:textId="77777777" w:rsidR="00F875C2" w:rsidRDefault="00DC5365" w:rsidP="00A74CB8">
      <w:pPr>
        <w:rPr>
          <w:sz w:val="22"/>
        </w:rPr>
      </w:pPr>
      <w:r>
        <w:rPr>
          <w:sz w:val="22"/>
        </w:rPr>
        <w:t>I detta avsnitt anges vilka krav som ställs och vilka bevis SLL kan komma att begära in från den eller de anbudsgivare som SLL avser att teckna avtal med för att kontrollera att kraven är uppfyllda.</w:t>
      </w:r>
    </w:p>
    <w:p w14:paraId="0E7B6D83" w14:textId="77777777" w:rsidR="00DC5365" w:rsidRPr="002E292E" w:rsidRDefault="00DC5365" w:rsidP="00A74CB8">
      <w:pPr>
        <w:rPr>
          <w:sz w:val="22"/>
        </w:rPr>
      </w:pPr>
      <w:r>
        <w:rPr>
          <w:sz w:val="22"/>
        </w:rPr>
        <w:t>Anbudsgivare ska vara beredd att senast inom fem arbetsdagar efter anmodan inkomma med efterfrågade uppgifter eller dokumentation. SLL får medge längre tid för inlämnande av dokument om det behövs i det enskilda fallet.</w:t>
      </w:r>
    </w:p>
    <w:p w14:paraId="3024F077" w14:textId="7FDC4F78" w:rsidR="00C8358A" w:rsidRDefault="00EB4B16" w:rsidP="00A74CB8">
      <w:pPr>
        <w:rPr>
          <w:sz w:val="22"/>
        </w:rPr>
      </w:pPr>
      <w:r>
        <w:rPr>
          <w:sz w:val="22"/>
        </w:rPr>
        <w:t>Anbudsgivaren ska i U</w:t>
      </w:r>
      <w:r w:rsidR="00A74CB8" w:rsidRPr="00AA6E2C">
        <w:rPr>
          <w:sz w:val="22"/>
        </w:rPr>
        <w:t>pphandlingen göra en egen</w:t>
      </w:r>
      <w:r w:rsidR="00EB7C2B">
        <w:rPr>
          <w:sz w:val="22"/>
        </w:rPr>
        <w:t xml:space="preserve"> </w:t>
      </w:r>
      <w:r w:rsidR="00A74CB8" w:rsidRPr="00AA6E2C">
        <w:rPr>
          <w:sz w:val="22"/>
        </w:rPr>
        <w:t xml:space="preserve">försäkran om att de uppfyller kraven under </w:t>
      </w:r>
      <w:r w:rsidR="00F875C2">
        <w:rPr>
          <w:sz w:val="22"/>
        </w:rPr>
        <w:t>[</w:t>
      </w:r>
      <w:r w:rsidR="00A74CB8" w:rsidRPr="00AA6E2C">
        <w:rPr>
          <w:sz w:val="22"/>
        </w:rPr>
        <w:t xml:space="preserve">punkt </w:t>
      </w:r>
      <w:r w:rsidR="00356296">
        <w:rPr>
          <w:sz w:val="22"/>
        </w:rPr>
        <w:t>10</w:t>
      </w:r>
      <w:r w:rsidR="00F875C2">
        <w:rPr>
          <w:sz w:val="22"/>
        </w:rPr>
        <w:t>]</w:t>
      </w:r>
      <w:r w:rsidR="00A74CB8" w:rsidRPr="00AA6E2C">
        <w:rPr>
          <w:sz w:val="22"/>
        </w:rPr>
        <w:t xml:space="preserve">.  </w:t>
      </w:r>
      <w:r w:rsidR="00EB7C2B">
        <w:rPr>
          <w:sz w:val="22"/>
        </w:rPr>
        <w:t>Egen f</w:t>
      </w:r>
      <w:r>
        <w:rPr>
          <w:sz w:val="22"/>
        </w:rPr>
        <w:t>örsäkran görs genom att A</w:t>
      </w:r>
      <w:r w:rsidR="00A74CB8" w:rsidRPr="00AA6E2C">
        <w:rPr>
          <w:sz w:val="22"/>
        </w:rPr>
        <w:t xml:space="preserve">nbudsgivaren lämnar in anbudet, se vidare </w:t>
      </w:r>
      <w:r w:rsidR="00A74CB8">
        <w:rPr>
          <w:sz w:val="22"/>
        </w:rPr>
        <w:t>[</w:t>
      </w:r>
      <w:r w:rsidR="00A74CB8" w:rsidRPr="00AA6E2C">
        <w:rPr>
          <w:sz w:val="22"/>
        </w:rPr>
        <w:t xml:space="preserve">punkt </w:t>
      </w:r>
      <w:r w:rsidR="00EB7C2B">
        <w:rPr>
          <w:sz w:val="22"/>
        </w:rPr>
        <w:t>1</w:t>
      </w:r>
      <w:r w:rsidR="00356296">
        <w:rPr>
          <w:sz w:val="22"/>
        </w:rPr>
        <w:t>6</w:t>
      </w:r>
      <w:r w:rsidR="00A74CB8">
        <w:rPr>
          <w:sz w:val="22"/>
        </w:rPr>
        <w:t>]</w:t>
      </w:r>
      <w:r w:rsidR="00A74CB8" w:rsidRPr="00AA6E2C">
        <w:rPr>
          <w:sz w:val="22"/>
        </w:rPr>
        <w:t>.</w:t>
      </w:r>
    </w:p>
    <w:p w14:paraId="1429CFB6" w14:textId="77777777" w:rsidR="00DC5365" w:rsidRDefault="00DC5365" w:rsidP="00A74CB8">
      <w:pPr>
        <w:rPr>
          <w:sz w:val="22"/>
        </w:rPr>
      </w:pPr>
      <w:r>
        <w:rPr>
          <w:sz w:val="22"/>
        </w:rPr>
        <w:t xml:space="preserve">Det går också att fylla i uppgifterna elektroniskt på Europeiska Kommissionens hemsida </w:t>
      </w:r>
      <w:hyperlink r:id="rId16" w:history="1">
        <w:r w:rsidRPr="00904369">
          <w:rPr>
            <w:rStyle w:val="Hyperlink"/>
            <w:sz w:val="22"/>
          </w:rPr>
          <w:t>https://ec.europa.eu/tools/espd/filter?lang=sv</w:t>
        </w:r>
      </w:hyperlink>
    </w:p>
    <w:p w14:paraId="231241BA" w14:textId="094BC9DA" w:rsidR="00DC5365" w:rsidRPr="00C8358A" w:rsidRDefault="00DC5365" w:rsidP="00A74CB8">
      <w:pPr>
        <w:rPr>
          <w:lang w:val="x-none" w:eastAsia="x-none"/>
        </w:rPr>
      </w:pPr>
      <w:r>
        <w:rPr>
          <w:sz w:val="22"/>
        </w:rPr>
        <w:t xml:space="preserve">Detta görs genom att skapa ett dokument där </w:t>
      </w:r>
      <w:r w:rsidR="00EB4B16">
        <w:rPr>
          <w:sz w:val="22"/>
        </w:rPr>
        <w:t>A</w:t>
      </w:r>
      <w:r>
        <w:rPr>
          <w:sz w:val="22"/>
        </w:rPr>
        <w:t xml:space="preserve">nbudsgivaren intygar endast de krav SLL ställt i denna Upphandling under [punkt </w:t>
      </w:r>
      <w:r w:rsidR="00356296">
        <w:rPr>
          <w:sz w:val="22"/>
        </w:rPr>
        <w:t>10</w:t>
      </w:r>
      <w:r>
        <w:rPr>
          <w:sz w:val="22"/>
        </w:rPr>
        <w:t xml:space="preserve">]. Dokumentet </w:t>
      </w:r>
      <w:r w:rsidRPr="00134AE9">
        <w:rPr>
          <w:b/>
          <w:sz w:val="22"/>
        </w:rPr>
        <w:t>ska</w:t>
      </w:r>
      <w:r>
        <w:rPr>
          <w:sz w:val="22"/>
        </w:rPr>
        <w:t xml:space="preserve"> </w:t>
      </w:r>
      <w:r w:rsidR="00EB7C2B">
        <w:rPr>
          <w:sz w:val="22"/>
        </w:rPr>
        <w:t xml:space="preserve">i så fall </w:t>
      </w:r>
      <w:r>
        <w:rPr>
          <w:sz w:val="22"/>
        </w:rPr>
        <w:t>bifogas detta anbud.</w:t>
      </w:r>
    </w:p>
    <w:p w14:paraId="0E70306D" w14:textId="77777777" w:rsidR="00613E1C" w:rsidRPr="00457958" w:rsidRDefault="00A74CB8" w:rsidP="00613E1C">
      <w:pPr>
        <w:pStyle w:val="Heading2"/>
        <w:numPr>
          <w:ilvl w:val="1"/>
          <w:numId w:val="3"/>
        </w:numPr>
        <w:tabs>
          <w:tab w:val="left" w:pos="284"/>
          <w:tab w:val="left" w:pos="1276"/>
        </w:tabs>
        <w:spacing w:before="360" w:after="120"/>
        <w:ind w:left="0" w:firstLine="0"/>
        <w:rPr>
          <w:sz w:val="22"/>
        </w:rPr>
      </w:pPr>
      <w:bookmarkStart w:id="28" w:name="_Toc495502225"/>
      <w:r>
        <w:rPr>
          <w:sz w:val="22"/>
          <w:lang w:val="sv-SE"/>
        </w:rPr>
        <w:t>Uteslutningsgrunder som rör fällande dom i brottmål</w:t>
      </w:r>
      <w:bookmarkEnd w:id="28"/>
    </w:p>
    <w:p w14:paraId="00FE6D64" w14:textId="3E028C8E" w:rsidR="00A74CB8" w:rsidRPr="006A423F" w:rsidRDefault="00A74CB8" w:rsidP="00A74CB8">
      <w:pPr>
        <w:spacing w:after="120"/>
        <w:rPr>
          <w:sz w:val="22"/>
        </w:rPr>
      </w:pPr>
      <w:r w:rsidRPr="006A423F">
        <w:rPr>
          <w:sz w:val="22"/>
        </w:rPr>
        <w:t xml:space="preserve">En upphandlande myndighet ska utesluta en leverantör från att delta i en upphandling, om myndigheten genom kontroll enligt 15 kap. eller på annat sätt får kännedom om att </w:t>
      </w:r>
      <w:r w:rsidR="00EB4B16">
        <w:rPr>
          <w:sz w:val="22"/>
        </w:rPr>
        <w:t>L</w:t>
      </w:r>
      <w:r w:rsidRPr="006A423F">
        <w:rPr>
          <w:sz w:val="22"/>
        </w:rPr>
        <w:t>everantören enligt en dom som fått laga kraft är dömd för brott som innefattar</w:t>
      </w:r>
    </w:p>
    <w:p w14:paraId="3BB733C0" w14:textId="77777777" w:rsidR="00A74CB8" w:rsidRPr="006A423F" w:rsidRDefault="00A74CB8" w:rsidP="00A74CB8">
      <w:pPr>
        <w:numPr>
          <w:ilvl w:val="0"/>
          <w:numId w:val="18"/>
        </w:numPr>
        <w:spacing w:after="120"/>
        <w:rPr>
          <w:sz w:val="22"/>
        </w:rPr>
      </w:pPr>
      <w:r w:rsidRPr="006A423F">
        <w:rPr>
          <w:sz w:val="22"/>
        </w:rPr>
        <w:t>sådan brottslighet som avses i artikel 2 i rådets rambeslut 2008/841/RIF av den 24 oktober 2008 om kampen mot organiserad brottslighet,</w:t>
      </w:r>
    </w:p>
    <w:p w14:paraId="7E491CD9" w14:textId="77777777" w:rsidR="00A74CB8" w:rsidRPr="006A423F" w:rsidRDefault="00A74CB8" w:rsidP="00A74CB8">
      <w:pPr>
        <w:numPr>
          <w:ilvl w:val="0"/>
          <w:numId w:val="18"/>
        </w:numPr>
        <w:spacing w:after="120"/>
        <w:rPr>
          <w:sz w:val="22"/>
        </w:rPr>
      </w:pPr>
      <w:r w:rsidRPr="006A423F">
        <w:rPr>
          <w:sz w:val="22"/>
        </w:rPr>
        <w:t>bestickning enligt definitionen i artikel 3 i rådets akt av den 26 maj 1997 om utarbetande på grundval av artikel K 3.2 c i fördraget om Europeiska unionen av konventionen om kamp mot korruption som tjänstemän i Europeiska gemenskaperna eller Europeiska unionens medlemsstater är delaktiga i, korruption enligt artikel 2.1 i rådets rambeslut 2003/568/RIF av den 22 juli 2003 om kampen mot korruption inom den privata sektorn, eller korruption enligt nationella bestämmelser,</w:t>
      </w:r>
    </w:p>
    <w:p w14:paraId="55E49CCD" w14:textId="77777777" w:rsidR="00A74CB8" w:rsidRPr="006A423F" w:rsidRDefault="00A74CB8" w:rsidP="00A74CB8">
      <w:pPr>
        <w:numPr>
          <w:ilvl w:val="0"/>
          <w:numId w:val="18"/>
        </w:numPr>
        <w:spacing w:after="120"/>
        <w:rPr>
          <w:sz w:val="22"/>
        </w:rPr>
      </w:pPr>
      <w:r w:rsidRPr="006A423F">
        <w:rPr>
          <w:sz w:val="22"/>
        </w:rPr>
        <w:lastRenderedPageBreak/>
        <w:t>bedrägeri i den mening som avses i artikel 1 i konventionen som utarbetats på grundval av artikel K.3 i fördraget om Europeiska unionen, om skydd av Europeiska gemenskapernas finansiella intressen,</w:t>
      </w:r>
    </w:p>
    <w:p w14:paraId="3E605AEF" w14:textId="77777777" w:rsidR="00A74CB8" w:rsidRPr="006A423F" w:rsidRDefault="00A74CB8" w:rsidP="00A74CB8">
      <w:pPr>
        <w:numPr>
          <w:ilvl w:val="0"/>
          <w:numId w:val="18"/>
        </w:numPr>
        <w:spacing w:after="120"/>
        <w:rPr>
          <w:sz w:val="22"/>
        </w:rPr>
      </w:pPr>
      <w:r w:rsidRPr="006A423F">
        <w:rPr>
          <w:sz w:val="22"/>
        </w:rPr>
        <w:t>penningtvätt eller finansiering av terrorism enligt definitionen i artikel 1 i Europaparlamentets och rådets direktiv 2005/60/EG av den 26 oktober 2005 om åtgärder för att förhindra att det finansiella systemet används för penningtvätt och finansiering av terrorism, i lydelsen enligt Europaparlamentets och rådets direktiv 2010/78/EU,</w:t>
      </w:r>
    </w:p>
    <w:p w14:paraId="118D6356" w14:textId="77777777" w:rsidR="00A74CB8" w:rsidRPr="006A423F" w:rsidRDefault="00A74CB8" w:rsidP="00A74CB8">
      <w:pPr>
        <w:numPr>
          <w:ilvl w:val="0"/>
          <w:numId w:val="18"/>
        </w:numPr>
        <w:spacing w:after="120"/>
        <w:rPr>
          <w:sz w:val="22"/>
        </w:rPr>
      </w:pPr>
      <w:r w:rsidRPr="006A423F">
        <w:rPr>
          <w:sz w:val="22"/>
        </w:rPr>
        <w:t>terroristbrott eller brott med anknytning till terroristverksamhet såsom de definieras i artikel 1 respektive 3 i rådets rambeslut 2002/475/RIF av den 13 juni 2002 om bekämpande av terrorism eller anstiftan, medhjälp och försök att begå brott i den mening som avses i artikel 4 i det rambeslutet, eller</w:t>
      </w:r>
    </w:p>
    <w:p w14:paraId="78288BEB" w14:textId="77777777" w:rsidR="00A74CB8" w:rsidRPr="006A423F" w:rsidRDefault="00A74CB8" w:rsidP="00A74CB8">
      <w:pPr>
        <w:numPr>
          <w:ilvl w:val="0"/>
          <w:numId w:val="18"/>
        </w:numPr>
        <w:spacing w:after="120"/>
        <w:rPr>
          <w:sz w:val="22"/>
        </w:rPr>
      </w:pPr>
      <w:r w:rsidRPr="006A423F">
        <w:rPr>
          <w:sz w:val="22"/>
        </w:rPr>
        <w:t>människohandel enligt definitionen i artikel 2 i Europaparlamentets och rådets direktiv 2011/36/EU av den 5 april 2011 om förebyggande och bekämpande av människohandel, om skydd av dess offer och om ersättande av rådets rambeslut 2002/629/RIF, i den ursprungliga lydelsen.</w:t>
      </w:r>
    </w:p>
    <w:p w14:paraId="468CA09F" w14:textId="666038FB" w:rsidR="00A74CB8" w:rsidRDefault="00EB4B16" w:rsidP="00A74CB8">
      <w:pPr>
        <w:spacing w:after="120"/>
        <w:rPr>
          <w:sz w:val="22"/>
        </w:rPr>
      </w:pPr>
      <w:r>
        <w:rPr>
          <w:sz w:val="22"/>
        </w:rPr>
        <w:t>Är L</w:t>
      </w:r>
      <w:r w:rsidR="00A74CB8" w:rsidRPr="006A423F">
        <w:rPr>
          <w:sz w:val="22"/>
        </w:rPr>
        <w:t>everantören en juridisk person, ska leverantören uteslutas om en person som ingår i leverantörens förvaltnings-, lednings- eller kontrollorgan har dömts för brottet. Detsamma gäller om den som har dömts för brottet är behörig att företräda, fatta beslut om eller kontrollera leverantören.</w:t>
      </w:r>
    </w:p>
    <w:p w14:paraId="1BFABD1E" w14:textId="6D25490B" w:rsidR="00A74CB8" w:rsidRDefault="00A74CB8" w:rsidP="00A74CB8">
      <w:pPr>
        <w:spacing w:after="120"/>
        <w:rPr>
          <w:sz w:val="22"/>
        </w:rPr>
      </w:pPr>
      <w:r>
        <w:rPr>
          <w:sz w:val="22"/>
        </w:rPr>
        <w:t xml:space="preserve">Om </w:t>
      </w:r>
      <w:r w:rsidR="00EB4B16">
        <w:rPr>
          <w:sz w:val="22"/>
        </w:rPr>
        <w:t>A</w:t>
      </w:r>
      <w:r>
        <w:rPr>
          <w:sz w:val="22"/>
        </w:rPr>
        <w:t>nbudsgivare åberopar andra företags kapacitet ska även dessa företag kontrolleras så att det inte föreligger skäl för uteslutning.</w:t>
      </w:r>
    </w:p>
    <w:p w14:paraId="7D35FB11" w14:textId="77777777" w:rsidR="008E5E47" w:rsidRPr="001F44CC" w:rsidRDefault="00A74CB8" w:rsidP="00E05AFC">
      <w:pPr>
        <w:pStyle w:val="Heading2"/>
        <w:numPr>
          <w:ilvl w:val="1"/>
          <w:numId w:val="3"/>
        </w:numPr>
        <w:tabs>
          <w:tab w:val="left" w:pos="284"/>
          <w:tab w:val="left" w:pos="1276"/>
        </w:tabs>
        <w:spacing w:before="360" w:after="120"/>
        <w:ind w:left="0" w:firstLine="0"/>
        <w:rPr>
          <w:sz w:val="22"/>
          <w:lang w:val="sv-SE"/>
        </w:rPr>
      </w:pPr>
      <w:bookmarkStart w:id="29" w:name="_Toc495502226"/>
      <w:r w:rsidRPr="001F44CC">
        <w:rPr>
          <w:sz w:val="22"/>
          <w:lang w:val="sv-SE"/>
        </w:rPr>
        <w:t>Uteslutningsgrunder som rör obetalda skatter och socialförsäkringsavgifter</w:t>
      </w:r>
      <w:bookmarkEnd w:id="29"/>
    </w:p>
    <w:p w14:paraId="1AEDACD8" w14:textId="77777777" w:rsidR="00A74CB8" w:rsidRPr="00EB41BF" w:rsidRDefault="00EB41BF" w:rsidP="00A74CB8">
      <w:pPr>
        <w:rPr>
          <w:sz w:val="22"/>
          <w:lang w:eastAsia="x-none"/>
        </w:rPr>
      </w:pPr>
      <w:r w:rsidRPr="00EB41BF">
        <w:rPr>
          <w:sz w:val="22"/>
          <w:lang w:eastAsia="x-none"/>
        </w:rPr>
        <w:t>En upphandlande myndighet ska utesluta en leverantör från att delta i en upphandling, om myndigheten genom kontroll enligt 15 kap. eller på annat sätt får kännedom om att leverantören inte har fullgjort sina skyldigheter avseende betalning av skatter eller socialförsäkringsavgifter i det egna landet eller i det land där upphandlingen sker, och detta har fastställts genom ett bindande domstolsavgörande eller myndighetsbeslut som fått laga kraft.</w:t>
      </w:r>
    </w:p>
    <w:p w14:paraId="2B0CA313" w14:textId="77777777" w:rsidR="00EB41BF" w:rsidRPr="00EB41BF" w:rsidRDefault="00EB41BF" w:rsidP="00A74CB8">
      <w:pPr>
        <w:rPr>
          <w:sz w:val="22"/>
          <w:lang w:eastAsia="x-none"/>
        </w:rPr>
      </w:pPr>
      <w:r w:rsidRPr="00EB41BF">
        <w:rPr>
          <w:sz w:val="22"/>
          <w:lang w:eastAsia="x-none"/>
        </w:rPr>
        <w:t>En upphandlande myndighet får utesluta en leverantör från att delta i en upphandling, om myndigheten på ett annat lämpligt sätt kan visa att de skyldigheter som avses i första stycket inte har fullgjorts.</w:t>
      </w:r>
    </w:p>
    <w:p w14:paraId="1ED8EA1E" w14:textId="77777777" w:rsidR="00EB41BF" w:rsidRPr="001F44CC" w:rsidRDefault="00EB41BF" w:rsidP="001F44CC">
      <w:pPr>
        <w:pStyle w:val="Heading2"/>
        <w:numPr>
          <w:ilvl w:val="1"/>
          <w:numId w:val="3"/>
        </w:numPr>
        <w:tabs>
          <w:tab w:val="left" w:pos="284"/>
          <w:tab w:val="left" w:pos="1276"/>
        </w:tabs>
        <w:spacing w:before="360" w:after="120"/>
        <w:ind w:left="0" w:firstLine="0"/>
        <w:rPr>
          <w:sz w:val="22"/>
          <w:lang w:val="sv-SE"/>
        </w:rPr>
      </w:pPr>
      <w:bookmarkStart w:id="30" w:name="_Toc495502227"/>
      <w:r w:rsidRPr="001F44CC">
        <w:rPr>
          <w:sz w:val="22"/>
          <w:lang w:val="sv-SE"/>
        </w:rPr>
        <w:t>Uteslutningsgrunder som rör missförhållanden i övrigt i fråga om leverantörs verksamhet</w:t>
      </w:r>
      <w:bookmarkEnd w:id="30"/>
    </w:p>
    <w:p w14:paraId="029A4F0D" w14:textId="77777777" w:rsidR="00EB41BF" w:rsidRPr="00EB41BF" w:rsidRDefault="00EB41BF" w:rsidP="00EB41BF">
      <w:pPr>
        <w:rPr>
          <w:sz w:val="22"/>
          <w:lang w:eastAsia="x-none"/>
        </w:rPr>
      </w:pPr>
      <w:r w:rsidRPr="00EB41BF">
        <w:rPr>
          <w:sz w:val="22"/>
          <w:lang w:eastAsia="x-none"/>
        </w:rPr>
        <w:t>En upphandlande myndighet får utesluta en leverantör från att delta i en upphandling, om</w:t>
      </w:r>
    </w:p>
    <w:p w14:paraId="74D76A81" w14:textId="77777777" w:rsidR="00EB41BF" w:rsidRPr="00EB41BF" w:rsidRDefault="00EB41BF" w:rsidP="00EB41BF">
      <w:pPr>
        <w:numPr>
          <w:ilvl w:val="0"/>
          <w:numId w:val="19"/>
        </w:numPr>
        <w:rPr>
          <w:sz w:val="22"/>
          <w:lang w:eastAsia="x-none"/>
        </w:rPr>
      </w:pPr>
      <w:r w:rsidRPr="00EB41BF">
        <w:rPr>
          <w:sz w:val="22"/>
          <w:lang w:eastAsia="x-none"/>
        </w:rPr>
        <w:t>myndigheten kan visa att leverantören har åsidosatt tillämpliga miljö-, social- eller arbetsrättsliga skyldigheter,</w:t>
      </w:r>
    </w:p>
    <w:p w14:paraId="071DCD55" w14:textId="77777777" w:rsidR="00EB41BF" w:rsidRPr="00EB41BF" w:rsidRDefault="00EB41BF" w:rsidP="00EB41BF">
      <w:pPr>
        <w:numPr>
          <w:ilvl w:val="0"/>
          <w:numId w:val="19"/>
        </w:numPr>
        <w:rPr>
          <w:sz w:val="22"/>
          <w:lang w:eastAsia="x-none"/>
        </w:rPr>
      </w:pPr>
      <w:r w:rsidRPr="00EB41BF">
        <w:rPr>
          <w:sz w:val="22"/>
          <w:lang w:eastAsia="x-none"/>
        </w:rPr>
        <w:lastRenderedPageBreak/>
        <w:t xml:space="preserve">leverantören </w:t>
      </w:r>
    </w:p>
    <w:p w14:paraId="1D5AE0AA" w14:textId="77777777" w:rsidR="00EB41BF" w:rsidRPr="00EB41BF" w:rsidRDefault="00EB41BF" w:rsidP="00EB4B16">
      <w:pPr>
        <w:ind w:left="426"/>
        <w:rPr>
          <w:sz w:val="22"/>
          <w:lang w:eastAsia="x-none"/>
        </w:rPr>
      </w:pPr>
      <w:r w:rsidRPr="00EB41BF">
        <w:rPr>
          <w:sz w:val="22"/>
          <w:lang w:eastAsia="x-none"/>
        </w:rPr>
        <w:t>a) är i konkurs eller är föremål för insolvens- eller likvidationsförfaranden,</w:t>
      </w:r>
    </w:p>
    <w:p w14:paraId="4269A8BB" w14:textId="77777777" w:rsidR="00EB41BF" w:rsidRPr="00EB41BF" w:rsidRDefault="00EB41BF" w:rsidP="00EB4B16">
      <w:pPr>
        <w:ind w:left="426"/>
        <w:rPr>
          <w:sz w:val="22"/>
          <w:lang w:eastAsia="x-none"/>
        </w:rPr>
      </w:pPr>
      <w:r w:rsidRPr="00EB41BF">
        <w:rPr>
          <w:sz w:val="22"/>
          <w:lang w:eastAsia="x-none"/>
        </w:rPr>
        <w:t>b) är föremål för tvångsförvaltning,</w:t>
      </w:r>
    </w:p>
    <w:p w14:paraId="6A7AF901" w14:textId="77777777" w:rsidR="00EB41BF" w:rsidRPr="00EB41BF" w:rsidRDefault="00EB41BF" w:rsidP="00EB4B16">
      <w:pPr>
        <w:ind w:left="426"/>
        <w:rPr>
          <w:sz w:val="22"/>
          <w:lang w:eastAsia="x-none"/>
        </w:rPr>
      </w:pPr>
      <w:r w:rsidRPr="00EB41BF">
        <w:rPr>
          <w:sz w:val="22"/>
          <w:lang w:eastAsia="x-none"/>
        </w:rPr>
        <w:t>c) har ingått ackordsuppgörelse med borgenärer, eller</w:t>
      </w:r>
    </w:p>
    <w:p w14:paraId="0AAF8ADC" w14:textId="77777777" w:rsidR="00EB41BF" w:rsidRPr="00EB41BF" w:rsidRDefault="00EB41BF" w:rsidP="00EB4B16">
      <w:pPr>
        <w:ind w:left="426"/>
        <w:rPr>
          <w:sz w:val="22"/>
          <w:lang w:eastAsia="x-none"/>
        </w:rPr>
      </w:pPr>
      <w:r w:rsidRPr="00EB41BF">
        <w:rPr>
          <w:sz w:val="22"/>
          <w:lang w:eastAsia="x-none"/>
        </w:rPr>
        <w:t>d) har avbrutit sin näringsverksamhet eller befinner sig i en motsvarande situation till följd av ett förfarande enligt nationella lagar och andra författningar som liknar dem som avses i a-c,</w:t>
      </w:r>
    </w:p>
    <w:p w14:paraId="0B6ED831" w14:textId="77777777" w:rsidR="00EB41BF" w:rsidRPr="00EB41BF" w:rsidRDefault="00EB41BF" w:rsidP="00EB41BF">
      <w:pPr>
        <w:numPr>
          <w:ilvl w:val="0"/>
          <w:numId w:val="19"/>
        </w:numPr>
        <w:rPr>
          <w:sz w:val="22"/>
          <w:lang w:eastAsia="x-none"/>
        </w:rPr>
      </w:pPr>
      <w:r w:rsidRPr="00EB41BF">
        <w:rPr>
          <w:sz w:val="22"/>
          <w:lang w:eastAsia="x-none"/>
        </w:rPr>
        <w:t>myndigheten kan visa att leverantören gjort sig skyldig till något allvarligt fel i yrkesutövningen som gör att leverantörens redbarhet kan ifrågasättas,</w:t>
      </w:r>
    </w:p>
    <w:p w14:paraId="3668811B" w14:textId="77777777" w:rsidR="00EB41BF" w:rsidRPr="00EB41BF" w:rsidRDefault="00EB41BF" w:rsidP="00EB41BF">
      <w:pPr>
        <w:numPr>
          <w:ilvl w:val="0"/>
          <w:numId w:val="19"/>
        </w:numPr>
        <w:rPr>
          <w:sz w:val="22"/>
          <w:lang w:eastAsia="x-none"/>
        </w:rPr>
      </w:pPr>
      <w:r w:rsidRPr="00EB41BF">
        <w:rPr>
          <w:sz w:val="22"/>
          <w:lang w:eastAsia="x-none"/>
        </w:rPr>
        <w:t>myndigheten har tillräckligt sannolika indikationer på att leverantören har ingått överenskommelser med andra leverantörer som syftar till att snedvrida konkurrensen,</w:t>
      </w:r>
    </w:p>
    <w:p w14:paraId="622DB037" w14:textId="77777777" w:rsidR="00EB41BF" w:rsidRPr="00EB41BF" w:rsidRDefault="00EB41BF" w:rsidP="00EB41BF">
      <w:pPr>
        <w:numPr>
          <w:ilvl w:val="0"/>
          <w:numId w:val="19"/>
        </w:numPr>
        <w:rPr>
          <w:sz w:val="22"/>
          <w:lang w:eastAsia="x-none"/>
        </w:rPr>
      </w:pPr>
      <w:r w:rsidRPr="00EB41BF">
        <w:rPr>
          <w:sz w:val="22"/>
          <w:lang w:eastAsia="x-none"/>
        </w:rPr>
        <w:t>leverantören har visat allvarliga eller ihållande brister i fullgörandet av något väsentligt krav i ett tidigare kontrakt enligt denna lag, lagen (2016:1146) om upphandling inom försörjningssektorerna, lagen (2016:1147) om upphandling av koncessioner eller lagen (2011:1029) om upphandling på försvars- och säkerhetsområdet, och detta har medfört att det tidigare kontraktet har sagts upp i förtid eller lett till skadestånd eller jämförbara påföljder,</w:t>
      </w:r>
    </w:p>
    <w:p w14:paraId="0DCE0BCB" w14:textId="77777777" w:rsidR="00EB41BF" w:rsidRPr="00EB41BF" w:rsidRDefault="00EB41BF" w:rsidP="00EB41BF">
      <w:pPr>
        <w:numPr>
          <w:ilvl w:val="0"/>
          <w:numId w:val="19"/>
        </w:numPr>
        <w:rPr>
          <w:sz w:val="22"/>
          <w:lang w:eastAsia="x-none"/>
        </w:rPr>
      </w:pPr>
      <w:r w:rsidRPr="00EB41BF">
        <w:rPr>
          <w:sz w:val="22"/>
          <w:lang w:eastAsia="x-none"/>
        </w:rPr>
        <w:t>myndigheten inte kan undvika en snedvridning av konkurrensen eller inte kan garantera en likabehandling av leverantörerna på grund av jäv och detta inte kan avhjälpas genom andra mindre ingripande åtgärder än uteslutning av leverantören,</w:t>
      </w:r>
    </w:p>
    <w:p w14:paraId="34A72E1C" w14:textId="77777777" w:rsidR="00EB41BF" w:rsidRPr="00EB41BF" w:rsidRDefault="00EB41BF" w:rsidP="00EB41BF">
      <w:pPr>
        <w:numPr>
          <w:ilvl w:val="0"/>
          <w:numId w:val="19"/>
        </w:numPr>
        <w:rPr>
          <w:sz w:val="22"/>
          <w:lang w:eastAsia="x-none"/>
        </w:rPr>
      </w:pPr>
      <w:r w:rsidRPr="00EB41BF">
        <w:rPr>
          <w:sz w:val="22"/>
          <w:lang w:eastAsia="x-none"/>
        </w:rPr>
        <w:t>myndigheten genom andra mindre ingripande åtgärder än uteslutning av leverantören inte kan avhjälpa en snedvridning av konkurrensen på grund av ett sådant tidigare deltagande från leverantörens sida som avses i 4 kap. 8 §,</w:t>
      </w:r>
    </w:p>
    <w:p w14:paraId="0CA0A6F7" w14:textId="77777777" w:rsidR="00EB41BF" w:rsidRPr="00EB41BF" w:rsidRDefault="00EB41BF" w:rsidP="00EB41BF">
      <w:pPr>
        <w:numPr>
          <w:ilvl w:val="0"/>
          <w:numId w:val="19"/>
        </w:numPr>
        <w:rPr>
          <w:sz w:val="22"/>
          <w:lang w:eastAsia="x-none"/>
        </w:rPr>
      </w:pPr>
      <w:r w:rsidRPr="00EB41BF">
        <w:rPr>
          <w:sz w:val="22"/>
          <w:lang w:eastAsia="x-none"/>
        </w:rPr>
        <w:t>leverantören i allvarlig omfattning</w:t>
      </w:r>
    </w:p>
    <w:p w14:paraId="0A320D74" w14:textId="77777777" w:rsidR="00EB41BF" w:rsidRPr="00EB41BF" w:rsidRDefault="00EB41BF" w:rsidP="00EB4B16">
      <w:pPr>
        <w:ind w:left="426"/>
        <w:rPr>
          <w:sz w:val="22"/>
          <w:lang w:eastAsia="x-none"/>
        </w:rPr>
      </w:pPr>
      <w:r w:rsidRPr="00EB41BF">
        <w:rPr>
          <w:sz w:val="22"/>
          <w:lang w:eastAsia="x-none"/>
        </w:rPr>
        <w:t>a) har lämnat oriktiga uppgifter om den information som kan begäras för kontroll av att det inte finns grund för att utesluta leverantören från att delta i upphandlingen enligt detta kapitel eller av att leverantören uppfyller tillämpliga kvalificeringskrav enligt 14 kap. 1-5 §§,</w:t>
      </w:r>
    </w:p>
    <w:p w14:paraId="3D3AC5B3" w14:textId="77777777" w:rsidR="00EB41BF" w:rsidRPr="00EB41BF" w:rsidRDefault="00EB41BF" w:rsidP="00EB4B16">
      <w:pPr>
        <w:ind w:left="426"/>
        <w:rPr>
          <w:sz w:val="22"/>
          <w:lang w:eastAsia="x-none"/>
        </w:rPr>
      </w:pPr>
      <w:r w:rsidRPr="00EB41BF">
        <w:rPr>
          <w:sz w:val="22"/>
          <w:lang w:eastAsia="x-none"/>
        </w:rPr>
        <w:t>b) har undanhållit sådan information, eller</w:t>
      </w:r>
    </w:p>
    <w:p w14:paraId="12BF4477" w14:textId="77777777" w:rsidR="00EB41BF" w:rsidRPr="00EB41BF" w:rsidRDefault="00EB41BF" w:rsidP="00EB4B16">
      <w:pPr>
        <w:ind w:left="426"/>
        <w:rPr>
          <w:sz w:val="22"/>
          <w:lang w:eastAsia="x-none"/>
        </w:rPr>
      </w:pPr>
      <w:r w:rsidRPr="00EB41BF">
        <w:rPr>
          <w:sz w:val="22"/>
          <w:lang w:eastAsia="x-none"/>
        </w:rPr>
        <w:t>c) inte har lämnat de kompletterande dokument som myndigheten har begärt in enligt 15 kap. 3-5 §§, eller</w:t>
      </w:r>
    </w:p>
    <w:p w14:paraId="4EB233F0" w14:textId="77777777" w:rsidR="00EB41BF" w:rsidRPr="005A408C" w:rsidRDefault="00EB41BF" w:rsidP="00EB41BF">
      <w:pPr>
        <w:numPr>
          <w:ilvl w:val="0"/>
          <w:numId w:val="19"/>
        </w:numPr>
        <w:rPr>
          <w:sz w:val="22"/>
          <w:lang w:eastAsia="x-none"/>
        </w:rPr>
      </w:pPr>
      <w:r w:rsidRPr="00EB41BF">
        <w:rPr>
          <w:sz w:val="22"/>
          <w:lang w:eastAsia="x-none"/>
        </w:rPr>
        <w:t xml:space="preserve">leverantören otillbörligt har försökt att påverka den upphandlande myndighetens beslutsprocess eller tillägna sig sekretessbelagda uppgifter som kan ge leverantören otillbörliga fördelar i upphandlingen eller av oaktsamhet har lämnat vilseledande uppgifter som kan ha en väsentlig inverkan på de beslut som fattas under </w:t>
      </w:r>
      <w:r w:rsidRPr="00EB41BF">
        <w:rPr>
          <w:sz w:val="22"/>
          <w:lang w:eastAsia="x-none"/>
        </w:rPr>
        <w:lastRenderedPageBreak/>
        <w:t xml:space="preserve">upphandlingen i fråga om uteslutning av leverantörer, urval av leverantörer som kan tilldelas kontrakt och tilldelning av kontrakt. </w:t>
      </w:r>
    </w:p>
    <w:p w14:paraId="257F6C8F" w14:textId="77777777" w:rsidR="00EB41BF" w:rsidRDefault="00EB41BF" w:rsidP="00EB41BF">
      <w:pPr>
        <w:rPr>
          <w:sz w:val="22"/>
          <w:lang w:eastAsia="x-none"/>
        </w:rPr>
      </w:pPr>
      <w:r w:rsidRPr="00EB41BF">
        <w:rPr>
          <w:sz w:val="22"/>
          <w:lang w:eastAsia="x-none"/>
        </w:rPr>
        <w:t>Om anbudsgivare åberopar andra företags kapacitet får även dessa företag kontrolleras så att det inte föreligger skäl för uteslutning.</w:t>
      </w:r>
    </w:p>
    <w:p w14:paraId="247472C8" w14:textId="77777777" w:rsidR="00557650" w:rsidRPr="001F44CC" w:rsidRDefault="00557650" w:rsidP="001F44CC">
      <w:pPr>
        <w:pStyle w:val="Heading2"/>
        <w:numPr>
          <w:ilvl w:val="1"/>
          <w:numId w:val="3"/>
        </w:numPr>
        <w:tabs>
          <w:tab w:val="left" w:pos="284"/>
          <w:tab w:val="left" w:pos="1276"/>
        </w:tabs>
        <w:spacing w:before="360" w:after="120"/>
        <w:ind w:left="0" w:firstLine="0"/>
        <w:rPr>
          <w:sz w:val="22"/>
          <w:lang w:val="sv-SE"/>
        </w:rPr>
      </w:pPr>
      <w:bookmarkStart w:id="31" w:name="_Toc495502228"/>
      <w:r w:rsidRPr="001F44CC">
        <w:rPr>
          <w:sz w:val="22"/>
          <w:lang w:val="sv-SE"/>
        </w:rPr>
        <w:t>Anbudsgivarens ekonomiska och finansiella ställning</w:t>
      </w:r>
      <w:bookmarkEnd w:id="31"/>
    </w:p>
    <w:p w14:paraId="22642B6A" w14:textId="77777777" w:rsidR="002A3D31" w:rsidRPr="00987612" w:rsidRDefault="002A3D31" w:rsidP="00C8094F">
      <w:pPr>
        <w:tabs>
          <w:tab w:val="left" w:pos="1701"/>
        </w:tabs>
        <w:spacing w:after="240"/>
        <w:ind w:right="379"/>
        <w:rPr>
          <w:rFonts w:eastAsia="Times New Roman"/>
          <w:sz w:val="22"/>
        </w:rPr>
      </w:pPr>
      <w:r w:rsidRPr="00987612">
        <w:rPr>
          <w:rFonts w:eastAsia="Times New Roman"/>
          <w:sz w:val="22"/>
        </w:rPr>
        <w:t xml:space="preserve">Anbudsgivaren </w:t>
      </w:r>
      <w:r w:rsidRPr="00987612">
        <w:rPr>
          <w:rFonts w:eastAsia="Times New Roman"/>
          <w:b/>
          <w:sz w:val="22"/>
        </w:rPr>
        <w:t>ska</w:t>
      </w:r>
      <w:r w:rsidRPr="00987612">
        <w:rPr>
          <w:rFonts w:eastAsia="Times New Roman"/>
          <w:sz w:val="22"/>
        </w:rPr>
        <w:t xml:space="preserve"> ha en stabil ekonomisk ställning. SLL kommer vid den ekonomiska kvalificeringen göra en helhetsbedömning av den ekonomiska risken för företaget, dvs. dess förmåga att fullfölja ett avtal av denna storlek, genom att analysera ekonomisk/finansiell information hämtad från det kreditupplysningsfö</w:t>
      </w:r>
      <w:r w:rsidR="007E2826" w:rsidRPr="00987612">
        <w:rPr>
          <w:rFonts w:eastAsia="Times New Roman"/>
          <w:sz w:val="22"/>
        </w:rPr>
        <w:t xml:space="preserve">retaget som SLL har avtal med. </w:t>
      </w:r>
      <w:r w:rsidRPr="00987612">
        <w:rPr>
          <w:rFonts w:eastAsia="Times New Roman"/>
          <w:sz w:val="22"/>
        </w:rPr>
        <w:t xml:space="preserve">Vid bedömningen kommer bland annat Anbudsgivarens betalningsförmåga, lönsamhet och generella trender att granskas. </w:t>
      </w:r>
    </w:p>
    <w:p w14:paraId="77E2434B" w14:textId="6BC6B8DE" w:rsidR="002A3D31" w:rsidRPr="00987612" w:rsidRDefault="002A3D31" w:rsidP="00C8094F">
      <w:pPr>
        <w:tabs>
          <w:tab w:val="left" w:pos="1701"/>
        </w:tabs>
        <w:spacing w:after="240"/>
        <w:ind w:right="379"/>
        <w:rPr>
          <w:rFonts w:eastAsia="Times New Roman"/>
          <w:sz w:val="22"/>
        </w:rPr>
      </w:pPr>
      <w:r w:rsidRPr="00987612">
        <w:rPr>
          <w:rFonts w:eastAsia="Times New Roman"/>
          <w:sz w:val="22"/>
        </w:rPr>
        <w:t xml:space="preserve">Anbudsgivare som inte är skyldiga att upprätta årsredovisning/årsbokslut </w:t>
      </w:r>
      <w:r w:rsidRPr="00987612">
        <w:rPr>
          <w:rFonts w:eastAsia="Times New Roman"/>
          <w:b/>
          <w:sz w:val="22"/>
        </w:rPr>
        <w:t>ska</w:t>
      </w:r>
      <w:r w:rsidR="00EB4B16" w:rsidRPr="00EB4B16">
        <w:rPr>
          <w:rFonts w:eastAsia="Times New Roman"/>
          <w:sz w:val="22"/>
        </w:rPr>
        <w:t>, på anmodan av SLL</w:t>
      </w:r>
      <w:r w:rsidR="00987612" w:rsidRPr="00987612">
        <w:rPr>
          <w:rFonts w:eastAsia="Times New Roman"/>
          <w:sz w:val="22"/>
        </w:rPr>
        <w:t xml:space="preserve"> </w:t>
      </w:r>
      <w:r w:rsidRPr="00987612">
        <w:rPr>
          <w:rFonts w:eastAsia="Times New Roman"/>
          <w:sz w:val="22"/>
        </w:rPr>
        <w:t>visa att företaget har en stabil ekonomisk bas genom att redovisa resultat</w:t>
      </w:r>
      <w:r w:rsidR="000D1A0C" w:rsidRPr="00987612">
        <w:rPr>
          <w:rFonts w:eastAsia="Times New Roman"/>
          <w:sz w:val="22"/>
        </w:rPr>
        <w:t xml:space="preserve">- och </w:t>
      </w:r>
      <w:r w:rsidRPr="00987612">
        <w:rPr>
          <w:rFonts w:eastAsia="Times New Roman"/>
          <w:sz w:val="22"/>
        </w:rPr>
        <w:t>balansräkning för de två senaste åren</w:t>
      </w:r>
      <w:r w:rsidR="000D1A0C" w:rsidRPr="00987612">
        <w:rPr>
          <w:rFonts w:eastAsia="Times New Roman"/>
          <w:i/>
          <w:sz w:val="22"/>
        </w:rPr>
        <w:t>.</w:t>
      </w:r>
    </w:p>
    <w:p w14:paraId="3E3C8085" w14:textId="14A94080" w:rsidR="002A3D31" w:rsidRPr="00987612" w:rsidRDefault="002A3D31" w:rsidP="00C8094F">
      <w:pPr>
        <w:spacing w:before="120" w:after="240"/>
        <w:ind w:right="379"/>
        <w:rPr>
          <w:rFonts w:eastAsia="Times New Roman"/>
          <w:sz w:val="22"/>
          <w:lang w:eastAsia="sv-SE"/>
        </w:rPr>
      </w:pPr>
      <w:r w:rsidRPr="00987612">
        <w:rPr>
          <w:rFonts w:eastAsia="Times New Roman"/>
          <w:sz w:val="22"/>
          <w:lang w:val="x-none" w:eastAsia="x-none"/>
        </w:rPr>
        <w:t xml:space="preserve">Anbudsgivare som har ett nystartat företag (dvs. företag som har bedrivit verksamhet kortare än ett år), </w:t>
      </w:r>
      <w:r w:rsidRPr="00987612">
        <w:rPr>
          <w:rFonts w:eastAsia="Times New Roman"/>
          <w:b/>
          <w:sz w:val="22"/>
          <w:lang w:val="x-none" w:eastAsia="x-none"/>
        </w:rPr>
        <w:t>ska</w:t>
      </w:r>
      <w:r w:rsidR="00EB4B16" w:rsidRPr="00EB4B16">
        <w:rPr>
          <w:rFonts w:eastAsia="Times New Roman"/>
          <w:sz w:val="22"/>
          <w:lang w:eastAsia="x-none"/>
        </w:rPr>
        <w:t>,</w:t>
      </w:r>
      <w:r w:rsidR="00EB4B16">
        <w:rPr>
          <w:rFonts w:eastAsia="Times New Roman"/>
          <w:b/>
          <w:sz w:val="22"/>
          <w:lang w:eastAsia="x-none"/>
        </w:rPr>
        <w:t xml:space="preserve"> </w:t>
      </w:r>
      <w:r w:rsidR="00EB4B16">
        <w:rPr>
          <w:rFonts w:eastAsia="Times New Roman"/>
          <w:sz w:val="22"/>
          <w:lang w:eastAsia="x-none"/>
        </w:rPr>
        <w:t>på anmodan av SLL</w:t>
      </w:r>
      <w:r w:rsidRPr="00987612">
        <w:rPr>
          <w:rFonts w:eastAsia="Times New Roman"/>
          <w:sz w:val="22"/>
          <w:lang w:val="x-none" w:eastAsia="x-none"/>
        </w:rPr>
        <w:t xml:space="preserve"> visa att företaget har en stabil ekonomisk ställning genom att redovisa exempelvis resultat- och balansräkning eller annat som garan</w:t>
      </w:r>
      <w:r w:rsidR="00987612" w:rsidRPr="00987612">
        <w:rPr>
          <w:rFonts w:eastAsia="Times New Roman"/>
          <w:sz w:val="22"/>
          <w:lang w:val="x-none" w:eastAsia="x-none"/>
        </w:rPr>
        <w:t>terar fullgörandet av kontraktet</w:t>
      </w:r>
      <w:r w:rsidR="00987612" w:rsidRPr="00987612">
        <w:rPr>
          <w:rFonts w:eastAsia="Times New Roman"/>
          <w:sz w:val="22"/>
          <w:lang w:eastAsia="x-none"/>
        </w:rPr>
        <w:t>.</w:t>
      </w:r>
      <w:r w:rsidRPr="00987612">
        <w:rPr>
          <w:rFonts w:eastAsia="Times New Roman"/>
          <w:sz w:val="22"/>
          <w:lang w:val="x-none" w:eastAsia="x-none"/>
        </w:rPr>
        <w:t xml:space="preserve"> </w:t>
      </w:r>
    </w:p>
    <w:p w14:paraId="321B33ED" w14:textId="27899452" w:rsidR="002A3D31" w:rsidRPr="00C8094F" w:rsidRDefault="002A3D31" w:rsidP="00C8094F">
      <w:pPr>
        <w:tabs>
          <w:tab w:val="left" w:pos="1701"/>
        </w:tabs>
        <w:spacing w:after="240"/>
        <w:ind w:right="379"/>
        <w:rPr>
          <w:rFonts w:eastAsia="Times New Roman"/>
          <w:sz w:val="22"/>
        </w:rPr>
      </w:pPr>
      <w:r w:rsidRPr="00987612">
        <w:rPr>
          <w:rFonts w:eastAsia="Times New Roman"/>
          <w:sz w:val="22"/>
        </w:rPr>
        <w:t xml:space="preserve">Anbudsgivaren </w:t>
      </w:r>
      <w:r w:rsidRPr="00987612">
        <w:rPr>
          <w:rFonts w:eastAsia="Times New Roman"/>
          <w:b/>
          <w:sz w:val="22"/>
        </w:rPr>
        <w:t>ska</w:t>
      </w:r>
      <w:r w:rsidR="00EB4B16" w:rsidRPr="00EB4B16">
        <w:rPr>
          <w:rFonts w:eastAsia="Times New Roman"/>
          <w:sz w:val="22"/>
        </w:rPr>
        <w:t>,</w:t>
      </w:r>
      <w:r w:rsidR="00987612" w:rsidRPr="00987612">
        <w:rPr>
          <w:rFonts w:eastAsia="Times New Roman"/>
          <w:sz w:val="22"/>
        </w:rPr>
        <w:t xml:space="preserve"> </w:t>
      </w:r>
      <w:r w:rsidR="00EB4B16">
        <w:rPr>
          <w:rFonts w:eastAsia="Times New Roman"/>
          <w:sz w:val="22"/>
        </w:rPr>
        <w:t>på anmodan av SLL</w:t>
      </w:r>
      <w:r w:rsidR="00EB4B16" w:rsidRPr="00987612">
        <w:rPr>
          <w:rFonts w:eastAsia="Times New Roman"/>
          <w:sz w:val="22"/>
        </w:rPr>
        <w:t xml:space="preserve"> </w:t>
      </w:r>
      <w:r w:rsidRPr="00987612">
        <w:rPr>
          <w:rFonts w:eastAsia="Times New Roman"/>
          <w:sz w:val="22"/>
        </w:rPr>
        <w:t>kunna lämna ytterligare uppgifter som behövs för att göra en helhetsbedömning av anbudsgivarens ekonomiska förutsättningar</w:t>
      </w:r>
      <w:r w:rsidR="000D1A0C" w:rsidRPr="00987612">
        <w:rPr>
          <w:rFonts w:eastAsia="Times New Roman"/>
          <w:sz w:val="22"/>
        </w:rPr>
        <w:t>, exempelvis koncerngaranti eller referens till bank med utfästelse avseende bankgaranti eller motsvarande annan finansiär</w:t>
      </w:r>
      <w:r w:rsidRPr="00987612">
        <w:rPr>
          <w:rFonts w:eastAsia="Times New Roman"/>
          <w:sz w:val="22"/>
        </w:rPr>
        <w:t>.</w:t>
      </w:r>
    </w:p>
    <w:p w14:paraId="58A3DB1F" w14:textId="77777777" w:rsidR="008E5E47" w:rsidRPr="001F44CC" w:rsidRDefault="008E5E47" w:rsidP="001F44CC">
      <w:pPr>
        <w:pStyle w:val="Heading2"/>
        <w:numPr>
          <w:ilvl w:val="1"/>
          <w:numId w:val="3"/>
        </w:numPr>
        <w:tabs>
          <w:tab w:val="left" w:pos="284"/>
          <w:tab w:val="left" w:pos="1276"/>
        </w:tabs>
        <w:spacing w:before="360" w:after="120"/>
        <w:ind w:left="0" w:firstLine="0"/>
        <w:rPr>
          <w:sz w:val="22"/>
          <w:lang w:val="sv-SE"/>
        </w:rPr>
      </w:pPr>
      <w:bookmarkStart w:id="32" w:name="_Toc495502229"/>
      <w:r w:rsidRPr="001F44CC">
        <w:rPr>
          <w:sz w:val="22"/>
          <w:lang w:val="sv-SE"/>
        </w:rPr>
        <w:t xml:space="preserve">Anbudsgivarens tekniska </w:t>
      </w:r>
      <w:r w:rsidR="00AF434B" w:rsidRPr="001F44CC">
        <w:rPr>
          <w:sz w:val="22"/>
          <w:lang w:val="sv-SE"/>
        </w:rPr>
        <w:t>och yrkesmässiga</w:t>
      </w:r>
      <w:r w:rsidRPr="001F44CC">
        <w:rPr>
          <w:sz w:val="22"/>
          <w:lang w:val="sv-SE"/>
        </w:rPr>
        <w:t xml:space="preserve"> kapacitet</w:t>
      </w:r>
      <w:bookmarkEnd w:id="32"/>
    </w:p>
    <w:p w14:paraId="211A0DCE" w14:textId="7E036835" w:rsidR="00D449EF" w:rsidRPr="00987612" w:rsidRDefault="00D449EF" w:rsidP="00C8094F">
      <w:pPr>
        <w:tabs>
          <w:tab w:val="left" w:pos="7938"/>
        </w:tabs>
        <w:spacing w:after="240"/>
        <w:ind w:right="379"/>
        <w:rPr>
          <w:sz w:val="22"/>
          <w:lang w:val="x-none" w:eastAsia="x-none"/>
        </w:rPr>
      </w:pPr>
      <w:r w:rsidRPr="00987612">
        <w:rPr>
          <w:sz w:val="22"/>
          <w:lang w:eastAsia="x-none"/>
        </w:rPr>
        <w:t xml:space="preserve">Anbudsgivaren </w:t>
      </w:r>
      <w:r w:rsidRPr="00987612">
        <w:rPr>
          <w:b/>
          <w:sz w:val="22"/>
          <w:lang w:eastAsia="x-none"/>
        </w:rPr>
        <w:t>ska</w:t>
      </w:r>
      <w:r w:rsidRPr="00987612">
        <w:rPr>
          <w:sz w:val="22"/>
          <w:lang w:eastAsia="x-none"/>
        </w:rPr>
        <w:t xml:space="preserve"> ha förmåga och kapacitet att </w:t>
      </w:r>
      <w:r w:rsidR="001F44CC">
        <w:rPr>
          <w:sz w:val="22"/>
          <w:lang w:eastAsia="x-none"/>
        </w:rPr>
        <w:t>leverera varor</w:t>
      </w:r>
      <w:r w:rsidRPr="00987612">
        <w:rPr>
          <w:sz w:val="22"/>
          <w:lang w:eastAsia="x-none"/>
        </w:rPr>
        <w:t xml:space="preserve"> i den omfattning och komplexitet som framgår av Kravspecifikationen samt </w:t>
      </w:r>
      <w:r w:rsidR="00DA2B5B">
        <w:rPr>
          <w:sz w:val="22"/>
          <w:lang w:eastAsia="x-none"/>
        </w:rPr>
        <w:t>A</w:t>
      </w:r>
      <w:r w:rsidRPr="00987612">
        <w:rPr>
          <w:sz w:val="22"/>
          <w:lang w:eastAsia="x-none"/>
        </w:rPr>
        <w:t>vtal</w:t>
      </w:r>
      <w:r w:rsidR="00DA2B5B">
        <w:rPr>
          <w:sz w:val="22"/>
          <w:lang w:eastAsia="x-none"/>
        </w:rPr>
        <w:t>et</w:t>
      </w:r>
      <w:r w:rsidRPr="00987612">
        <w:rPr>
          <w:sz w:val="22"/>
          <w:lang w:eastAsia="x-none"/>
        </w:rPr>
        <w:t xml:space="preserve">. Som bevis </w:t>
      </w:r>
      <w:r w:rsidR="00900157">
        <w:rPr>
          <w:sz w:val="22"/>
          <w:lang w:eastAsia="x-none"/>
        </w:rPr>
        <w:t>lämnas</w:t>
      </w:r>
      <w:r w:rsidR="00EB4B16">
        <w:rPr>
          <w:sz w:val="22"/>
          <w:lang w:eastAsia="x-none"/>
        </w:rPr>
        <w:t>,</w:t>
      </w:r>
      <w:r w:rsidR="00900157">
        <w:rPr>
          <w:sz w:val="22"/>
          <w:lang w:eastAsia="x-none"/>
        </w:rPr>
        <w:t xml:space="preserve"> på anmodan av SLL</w:t>
      </w:r>
      <w:r w:rsidR="00EB4B16">
        <w:rPr>
          <w:sz w:val="22"/>
          <w:lang w:eastAsia="x-none"/>
        </w:rPr>
        <w:t>,</w:t>
      </w:r>
      <w:r w:rsidR="00900157">
        <w:rPr>
          <w:sz w:val="22"/>
          <w:lang w:eastAsia="x-none"/>
        </w:rPr>
        <w:t xml:space="preserve"> </w:t>
      </w:r>
      <w:r w:rsidRPr="00987612">
        <w:rPr>
          <w:sz w:val="22"/>
          <w:lang w:eastAsia="x-none"/>
        </w:rPr>
        <w:t xml:space="preserve">en </w:t>
      </w:r>
      <w:r w:rsidRPr="00987612">
        <w:rPr>
          <w:sz w:val="22"/>
          <w:lang w:val="x-none" w:eastAsia="x-none"/>
        </w:rPr>
        <w:t xml:space="preserve">övergripande företagsbeskrivning </w:t>
      </w:r>
      <w:r w:rsidRPr="00987612">
        <w:rPr>
          <w:sz w:val="22"/>
          <w:lang w:eastAsia="x-none"/>
        </w:rPr>
        <w:t>där</w:t>
      </w:r>
      <w:r w:rsidR="00AF434B" w:rsidRPr="00987612">
        <w:rPr>
          <w:sz w:val="22"/>
          <w:lang w:val="x-none" w:eastAsia="x-none"/>
        </w:rPr>
        <w:t xml:space="preserve"> bl</w:t>
      </w:r>
      <w:r w:rsidRPr="00987612">
        <w:rPr>
          <w:sz w:val="22"/>
          <w:lang w:val="x-none" w:eastAsia="x-none"/>
        </w:rPr>
        <w:t>a</w:t>
      </w:r>
      <w:r w:rsidR="00AF434B" w:rsidRPr="00987612">
        <w:rPr>
          <w:sz w:val="22"/>
          <w:lang w:eastAsia="x-none"/>
        </w:rPr>
        <w:t>nd annat</w:t>
      </w:r>
      <w:r w:rsidRPr="00987612">
        <w:rPr>
          <w:sz w:val="22"/>
          <w:lang w:val="x-none" w:eastAsia="x-none"/>
        </w:rPr>
        <w:t xml:space="preserve"> organisation och ägarförhållanden</w:t>
      </w:r>
      <w:r w:rsidRPr="00987612">
        <w:rPr>
          <w:sz w:val="22"/>
          <w:lang w:eastAsia="x-none"/>
        </w:rPr>
        <w:t xml:space="preserve">, </w:t>
      </w:r>
      <w:r w:rsidRPr="00987612">
        <w:rPr>
          <w:sz w:val="22"/>
          <w:lang w:val="x-none" w:eastAsia="x-none"/>
        </w:rPr>
        <w:t>erfarenhet,</w:t>
      </w:r>
      <w:r w:rsidRPr="00987612">
        <w:rPr>
          <w:sz w:val="22"/>
          <w:lang w:eastAsia="x-none"/>
        </w:rPr>
        <w:t xml:space="preserve"> antal anställda, verksamhetsområden,</w:t>
      </w:r>
      <w:r w:rsidRPr="00987612">
        <w:rPr>
          <w:sz w:val="22"/>
          <w:lang w:val="x-none" w:eastAsia="x-none"/>
        </w:rPr>
        <w:t xml:space="preserve"> total verksamhet</w:t>
      </w:r>
      <w:r w:rsidRPr="00987612">
        <w:rPr>
          <w:sz w:val="22"/>
          <w:lang w:eastAsia="x-none"/>
        </w:rPr>
        <w:t xml:space="preserve"> samt verksamhetsidé framgår</w:t>
      </w:r>
      <w:r w:rsidRPr="00987612">
        <w:rPr>
          <w:sz w:val="22"/>
          <w:lang w:val="x-none" w:eastAsia="x-none"/>
        </w:rPr>
        <w:t xml:space="preserve">. </w:t>
      </w:r>
    </w:p>
    <w:p w14:paraId="7F904DA2" w14:textId="77777777" w:rsidR="00F47638" w:rsidRPr="001F44CC" w:rsidRDefault="00F47638" w:rsidP="00F47638">
      <w:pPr>
        <w:pStyle w:val="Heading2"/>
        <w:numPr>
          <w:ilvl w:val="1"/>
          <w:numId w:val="3"/>
        </w:numPr>
        <w:tabs>
          <w:tab w:val="left" w:pos="284"/>
          <w:tab w:val="left" w:pos="1276"/>
        </w:tabs>
        <w:spacing w:before="360" w:after="120"/>
        <w:ind w:left="0" w:firstLine="0"/>
        <w:rPr>
          <w:sz w:val="22"/>
          <w:lang w:val="sv-SE"/>
        </w:rPr>
      </w:pPr>
      <w:bookmarkStart w:id="33" w:name="_Toc495502230"/>
      <w:r w:rsidRPr="001F44CC">
        <w:rPr>
          <w:sz w:val="22"/>
          <w:lang w:val="sv-SE"/>
        </w:rPr>
        <w:t>Åberopande av andra företags kapacitet</w:t>
      </w:r>
      <w:bookmarkEnd w:id="33"/>
    </w:p>
    <w:p w14:paraId="5DFF29B9" w14:textId="77777777" w:rsidR="00E8751D" w:rsidRPr="008106D9" w:rsidRDefault="00E8751D" w:rsidP="00E8751D">
      <w:pPr>
        <w:pStyle w:val="NormalIndent"/>
        <w:spacing w:after="120" w:line="220" w:lineRule="atLeast"/>
        <w:ind w:left="0"/>
        <w:rPr>
          <w:sz w:val="22"/>
        </w:rPr>
      </w:pPr>
      <w:r w:rsidRPr="00511BFA">
        <w:rPr>
          <w:sz w:val="22"/>
        </w:rPr>
        <w:t>En Anbudsgivare får åberopa andra företags kapacitet (</w:t>
      </w:r>
      <w:r w:rsidR="006F0182" w:rsidRPr="008106D9">
        <w:rPr>
          <w:sz w:val="22"/>
        </w:rPr>
        <w:t>LOU 14 kap 6</w:t>
      </w:r>
      <w:r w:rsidR="00607682" w:rsidRPr="008106D9">
        <w:rPr>
          <w:sz w:val="22"/>
        </w:rPr>
        <w:t xml:space="preserve"> § alternat</w:t>
      </w:r>
      <w:r w:rsidR="006F0182" w:rsidRPr="008106D9">
        <w:rPr>
          <w:sz w:val="22"/>
        </w:rPr>
        <w:t>ivt LOU 19 kap 23</w:t>
      </w:r>
      <w:r w:rsidR="00607682" w:rsidRPr="008106D9">
        <w:rPr>
          <w:sz w:val="22"/>
        </w:rPr>
        <w:t xml:space="preserve"> §)</w:t>
      </w:r>
      <w:r w:rsidR="008106D9">
        <w:rPr>
          <w:sz w:val="22"/>
          <w:lang w:val="sv-SE"/>
        </w:rPr>
        <w:t xml:space="preserve"> för att uppfylla krav som avser ekonomisk och finansiell ställning eller teknisk och yrkesmässig kapacitet</w:t>
      </w:r>
      <w:r w:rsidR="00607682" w:rsidRPr="00607682">
        <w:rPr>
          <w:i/>
          <w:sz w:val="22"/>
        </w:rPr>
        <w:t>.</w:t>
      </w:r>
    </w:p>
    <w:p w14:paraId="20F09160" w14:textId="1C4CD7A7" w:rsidR="00E8751D" w:rsidRPr="00511BFA" w:rsidRDefault="00E8751D" w:rsidP="00E8751D">
      <w:pPr>
        <w:pStyle w:val="NormalIndent"/>
        <w:spacing w:after="120" w:line="220" w:lineRule="atLeast"/>
        <w:ind w:left="0"/>
        <w:rPr>
          <w:sz w:val="22"/>
        </w:rPr>
      </w:pPr>
      <w:r w:rsidRPr="00511BFA">
        <w:rPr>
          <w:sz w:val="22"/>
        </w:rPr>
        <w:t xml:space="preserve">Om Anbudsgivare avser åberopa </w:t>
      </w:r>
      <w:r w:rsidR="002A3E66">
        <w:rPr>
          <w:sz w:val="22"/>
          <w:lang w:val="sv-SE"/>
        </w:rPr>
        <w:t>andra företags</w:t>
      </w:r>
      <w:r w:rsidRPr="00511BFA">
        <w:rPr>
          <w:sz w:val="22"/>
        </w:rPr>
        <w:t xml:space="preserve"> kapacitet </w:t>
      </w:r>
      <w:r w:rsidRPr="00E05AFC">
        <w:rPr>
          <w:b/>
          <w:sz w:val="22"/>
        </w:rPr>
        <w:t>ska</w:t>
      </w:r>
      <w:r w:rsidR="00987612">
        <w:rPr>
          <w:sz w:val="22"/>
        </w:rPr>
        <w:t xml:space="preserve"> Anbudsgivaren</w:t>
      </w:r>
      <w:r w:rsidR="00EB4B16">
        <w:rPr>
          <w:sz w:val="22"/>
          <w:lang w:val="sv-SE"/>
        </w:rPr>
        <w:t>,</w:t>
      </w:r>
      <w:r w:rsidR="00987612">
        <w:rPr>
          <w:sz w:val="22"/>
        </w:rPr>
        <w:t xml:space="preserve"> </w:t>
      </w:r>
      <w:r w:rsidR="00900157">
        <w:rPr>
          <w:sz w:val="22"/>
          <w:lang w:val="sv-SE"/>
        </w:rPr>
        <w:t>på anmodan av SLL</w:t>
      </w:r>
      <w:r w:rsidR="00987612">
        <w:rPr>
          <w:sz w:val="22"/>
          <w:lang w:val="sv-SE"/>
        </w:rPr>
        <w:t xml:space="preserve"> </w:t>
      </w:r>
      <w:r w:rsidRPr="00511BFA">
        <w:rPr>
          <w:sz w:val="22"/>
        </w:rPr>
        <w:t>redovisa:</w:t>
      </w:r>
    </w:p>
    <w:p w14:paraId="4805CA52" w14:textId="38CC25E5" w:rsidR="00E8751D" w:rsidRPr="00D85EBA" w:rsidRDefault="00EB4B16" w:rsidP="00E8751D">
      <w:pPr>
        <w:pStyle w:val="NormalIndent"/>
        <w:numPr>
          <w:ilvl w:val="0"/>
          <w:numId w:val="10"/>
        </w:numPr>
        <w:spacing w:after="120" w:line="220" w:lineRule="atLeast"/>
        <w:ind w:left="567" w:hanging="283"/>
        <w:rPr>
          <w:sz w:val="22"/>
        </w:rPr>
      </w:pPr>
      <w:r>
        <w:rPr>
          <w:sz w:val="22"/>
          <w:lang w:val="sv-SE"/>
        </w:rPr>
        <w:t>e</w:t>
      </w:r>
      <w:r w:rsidR="00E8751D" w:rsidRPr="00D85EBA">
        <w:rPr>
          <w:sz w:val="22"/>
        </w:rPr>
        <w:t xml:space="preserve">n överenskommelse, åtagande eller motsvarande som visar att denne kommer att förfoga över </w:t>
      </w:r>
      <w:r w:rsidR="002A3E66">
        <w:rPr>
          <w:sz w:val="22"/>
          <w:lang w:val="sv-SE"/>
        </w:rPr>
        <w:t xml:space="preserve">nödvändiga resurser </w:t>
      </w:r>
      <w:r w:rsidR="00E8751D" w:rsidRPr="00D85EBA">
        <w:rPr>
          <w:sz w:val="22"/>
        </w:rPr>
        <w:t xml:space="preserve">när kontraktet ska fullgöras. </w:t>
      </w:r>
    </w:p>
    <w:p w14:paraId="212F7958" w14:textId="77777777" w:rsidR="008E5E47" w:rsidRPr="001F44CC" w:rsidRDefault="008E5E47" w:rsidP="00E05AFC">
      <w:pPr>
        <w:pStyle w:val="Heading2"/>
        <w:numPr>
          <w:ilvl w:val="1"/>
          <w:numId w:val="3"/>
        </w:numPr>
        <w:tabs>
          <w:tab w:val="left" w:pos="284"/>
          <w:tab w:val="left" w:pos="1276"/>
        </w:tabs>
        <w:spacing w:before="360" w:after="120"/>
        <w:ind w:left="0" w:firstLine="0"/>
        <w:rPr>
          <w:sz w:val="22"/>
          <w:lang w:val="sv-SE"/>
        </w:rPr>
      </w:pPr>
      <w:bookmarkStart w:id="34" w:name="_Toc495502231"/>
      <w:r w:rsidRPr="001F44CC">
        <w:rPr>
          <w:sz w:val="22"/>
          <w:lang w:val="sv-SE"/>
        </w:rPr>
        <w:lastRenderedPageBreak/>
        <w:t>Miljö</w:t>
      </w:r>
      <w:bookmarkEnd w:id="34"/>
    </w:p>
    <w:p w14:paraId="354ED85F" w14:textId="13AA47BF" w:rsidR="005D53D7" w:rsidRPr="009029C0" w:rsidRDefault="005D53D7" w:rsidP="005D53D7">
      <w:pPr>
        <w:spacing w:after="240"/>
        <w:rPr>
          <w:sz w:val="22"/>
          <w:szCs w:val="20"/>
          <w:lang w:val="x-none" w:eastAsia="x-none"/>
        </w:rPr>
      </w:pPr>
      <w:r w:rsidRPr="009029C0">
        <w:rPr>
          <w:sz w:val="22"/>
          <w:szCs w:val="20"/>
          <w:lang w:val="x-none" w:eastAsia="x-none"/>
        </w:rPr>
        <w:t xml:space="preserve">Inom SLL gäller ett Miljöpolitiskt program, </w:t>
      </w:r>
      <w:hyperlink r:id="rId17" w:history="1">
        <w:r w:rsidRPr="00150DDF">
          <w:rPr>
            <w:rStyle w:val="Hyperlink"/>
            <w:sz w:val="22"/>
            <w:szCs w:val="20"/>
            <w:lang w:val="x-none" w:eastAsia="x-none"/>
          </w:rPr>
          <w:t>http://www.sll.se/om-landstinget/miljo/.</w:t>
        </w:r>
      </w:hyperlink>
      <w:r w:rsidR="00EB4B16">
        <w:rPr>
          <w:sz w:val="22"/>
          <w:szCs w:val="20"/>
          <w:lang w:val="x-none" w:eastAsia="x-none"/>
        </w:rPr>
        <w:t xml:space="preserve"> Det är viktigt att antagen L</w:t>
      </w:r>
      <w:r w:rsidRPr="009029C0">
        <w:rPr>
          <w:sz w:val="22"/>
          <w:szCs w:val="20"/>
          <w:lang w:val="x-none" w:eastAsia="x-none"/>
        </w:rPr>
        <w:t>everantör beaktar gällande miljöprogram och samarbetar med SLL i dessa frågor.</w:t>
      </w:r>
    </w:p>
    <w:p w14:paraId="2CCF7F37" w14:textId="6348AC91" w:rsidR="005D53D7" w:rsidRDefault="005D53D7" w:rsidP="005D53D7">
      <w:pPr>
        <w:tabs>
          <w:tab w:val="left" w:pos="1701"/>
          <w:tab w:val="left" w:pos="7371"/>
        </w:tabs>
        <w:spacing w:after="240"/>
        <w:rPr>
          <w:sz w:val="22"/>
          <w:szCs w:val="20"/>
          <w:lang w:val="x-none" w:eastAsia="x-none"/>
        </w:rPr>
      </w:pPr>
      <w:r w:rsidRPr="009029C0">
        <w:rPr>
          <w:sz w:val="22"/>
          <w:szCs w:val="20"/>
          <w:lang w:val="x-none" w:eastAsia="x-none"/>
        </w:rPr>
        <w:t xml:space="preserve">Anbudsgivaren redogör för sitt interna miljöarbete genom att besvara frågorna i del A i </w:t>
      </w:r>
      <w:r w:rsidR="00EB4B16">
        <w:rPr>
          <w:sz w:val="22"/>
          <w:szCs w:val="20"/>
          <w:lang w:val="x-none" w:eastAsia="x-none"/>
        </w:rPr>
        <w:t>B</w:t>
      </w:r>
      <w:r w:rsidR="00EB4B16" w:rsidRPr="009029C0">
        <w:rPr>
          <w:sz w:val="22"/>
          <w:szCs w:val="20"/>
          <w:lang w:val="x-none" w:eastAsia="x-none"/>
        </w:rPr>
        <w:t>ilaga 3</w:t>
      </w:r>
      <w:r w:rsidR="00EB4B16">
        <w:rPr>
          <w:sz w:val="22"/>
          <w:szCs w:val="20"/>
          <w:lang w:eastAsia="x-none"/>
        </w:rPr>
        <w:t xml:space="preserve"> </w:t>
      </w:r>
      <w:r w:rsidRPr="009029C0">
        <w:rPr>
          <w:sz w:val="22"/>
          <w:szCs w:val="20"/>
          <w:lang w:val="x-none" w:eastAsia="x-none"/>
        </w:rPr>
        <w:t xml:space="preserve">Hållbarhetsbilagan. I del B anges de krav som </w:t>
      </w:r>
      <w:r w:rsidRPr="009029C0">
        <w:rPr>
          <w:b/>
          <w:sz w:val="22"/>
          <w:szCs w:val="20"/>
          <w:lang w:val="x-none" w:eastAsia="x-none"/>
        </w:rPr>
        <w:t>ska</w:t>
      </w:r>
      <w:r w:rsidRPr="009029C0">
        <w:rPr>
          <w:sz w:val="22"/>
          <w:szCs w:val="20"/>
          <w:lang w:val="x-none" w:eastAsia="x-none"/>
        </w:rPr>
        <w:t xml:space="preserve"> uppfyllas</w:t>
      </w:r>
      <w:r w:rsidR="00EB4B16">
        <w:rPr>
          <w:sz w:val="22"/>
          <w:szCs w:val="20"/>
          <w:lang w:eastAsia="x-none"/>
        </w:rPr>
        <w:t xml:space="preserve"> av Anbudsgivaren</w:t>
      </w:r>
      <w:r w:rsidRPr="009029C0">
        <w:rPr>
          <w:sz w:val="22"/>
          <w:szCs w:val="20"/>
          <w:lang w:val="x-none" w:eastAsia="x-none"/>
        </w:rPr>
        <w:t xml:space="preserve">. Ifylld hållbarhetsbilaga </w:t>
      </w:r>
      <w:r w:rsidRPr="009029C0">
        <w:rPr>
          <w:b/>
          <w:sz w:val="22"/>
          <w:szCs w:val="20"/>
          <w:lang w:val="x-none" w:eastAsia="x-none"/>
        </w:rPr>
        <w:t>ska</w:t>
      </w:r>
      <w:r w:rsidRPr="009029C0">
        <w:rPr>
          <w:sz w:val="22"/>
          <w:szCs w:val="20"/>
          <w:lang w:val="x-none" w:eastAsia="x-none"/>
        </w:rPr>
        <w:t xml:space="preserve"> bifogas anbudet.</w:t>
      </w:r>
    </w:p>
    <w:p w14:paraId="2F503E7E" w14:textId="77777777" w:rsidR="001F44CC" w:rsidRPr="001F44CC" w:rsidRDefault="001F44CC" w:rsidP="001F44CC">
      <w:pPr>
        <w:pStyle w:val="Heading2"/>
        <w:numPr>
          <w:ilvl w:val="1"/>
          <w:numId w:val="3"/>
        </w:numPr>
        <w:tabs>
          <w:tab w:val="left" w:pos="284"/>
          <w:tab w:val="left" w:pos="1276"/>
        </w:tabs>
        <w:spacing w:before="360" w:after="120"/>
        <w:ind w:left="0" w:firstLine="0"/>
        <w:rPr>
          <w:sz w:val="22"/>
          <w:lang w:val="sv-SE"/>
        </w:rPr>
      </w:pPr>
      <w:bookmarkStart w:id="35" w:name="_Toc416936708"/>
      <w:bookmarkStart w:id="36" w:name="_Toc493245409"/>
      <w:bookmarkStart w:id="37" w:name="_Toc495502232"/>
      <w:r w:rsidRPr="001F44CC">
        <w:rPr>
          <w:sz w:val="22"/>
          <w:lang w:val="sv-SE"/>
        </w:rPr>
        <w:t>Etiskt och socialt ansvar</w:t>
      </w:r>
      <w:bookmarkEnd w:id="35"/>
      <w:bookmarkEnd w:id="36"/>
      <w:bookmarkEnd w:id="37"/>
    </w:p>
    <w:p w14:paraId="347A35A0" w14:textId="18CD281F" w:rsidR="001F44CC" w:rsidRPr="001B1D02" w:rsidRDefault="001F44CC" w:rsidP="001F44CC">
      <w:pPr>
        <w:pStyle w:val="NormalIndent"/>
        <w:spacing w:after="120"/>
        <w:ind w:left="0"/>
        <w:rPr>
          <w:sz w:val="22"/>
        </w:rPr>
      </w:pPr>
      <w:r w:rsidRPr="006159F3">
        <w:rPr>
          <w:sz w:val="22"/>
        </w:rPr>
        <w:t>Sveriges regioner och landsting vill säkerställa att de varor och tjänster som köps in är producerade under hållbara och ansvarsfulla förhållanden. Sedan 2010 samarbetar alla landsting och regioner i detta arbete och en gemensam uppförandekod har tagits fram</w:t>
      </w:r>
      <w:r>
        <w:rPr>
          <w:sz w:val="22"/>
        </w:rPr>
        <w:t xml:space="preserve">, se </w:t>
      </w:r>
      <w:r w:rsidR="00EB4B16">
        <w:rPr>
          <w:sz w:val="22"/>
          <w:lang w:val="sv-SE"/>
        </w:rPr>
        <w:t>B</w:t>
      </w:r>
      <w:r>
        <w:rPr>
          <w:sz w:val="22"/>
        </w:rPr>
        <w:t xml:space="preserve">ilaga </w:t>
      </w:r>
      <w:r w:rsidR="00300429">
        <w:rPr>
          <w:sz w:val="22"/>
          <w:lang w:val="sv-SE"/>
        </w:rPr>
        <w:t>5</w:t>
      </w:r>
      <w:r w:rsidR="00EB4B16">
        <w:rPr>
          <w:sz w:val="22"/>
          <w:lang w:val="sv-SE"/>
        </w:rPr>
        <w:t>.</w:t>
      </w:r>
      <w:r>
        <w:rPr>
          <w:sz w:val="22"/>
        </w:rPr>
        <w:t xml:space="preserve"> Uppförandekod för leverantörer</w:t>
      </w:r>
      <w:r>
        <w:rPr>
          <w:sz w:val="22"/>
          <w:lang w:val="sv-SE"/>
        </w:rPr>
        <w:t xml:space="preserve">, </w:t>
      </w:r>
      <w:r w:rsidRPr="00493961">
        <w:rPr>
          <w:sz w:val="22"/>
          <w:lang w:val="sv-SE"/>
        </w:rPr>
        <w:t>samt gemensamma kontrak</w:t>
      </w:r>
      <w:r>
        <w:rPr>
          <w:sz w:val="22"/>
          <w:lang w:val="sv-SE"/>
        </w:rPr>
        <w:t>t</w:t>
      </w:r>
      <w:r w:rsidRPr="00493961">
        <w:rPr>
          <w:sz w:val="22"/>
          <w:lang w:val="sv-SE"/>
        </w:rPr>
        <w:t xml:space="preserve">svillkor, se </w:t>
      </w:r>
      <w:r w:rsidR="00EB4B16">
        <w:rPr>
          <w:sz w:val="22"/>
          <w:lang w:val="sv-SE"/>
        </w:rPr>
        <w:t>B</w:t>
      </w:r>
      <w:r w:rsidRPr="00493961">
        <w:rPr>
          <w:sz w:val="22"/>
          <w:lang w:val="sv-SE"/>
        </w:rPr>
        <w:t xml:space="preserve">ilaga </w:t>
      </w:r>
      <w:r w:rsidR="00300429">
        <w:rPr>
          <w:sz w:val="22"/>
          <w:lang w:val="sv-SE"/>
        </w:rPr>
        <w:t>4</w:t>
      </w:r>
      <w:r w:rsidR="00EB4B16">
        <w:rPr>
          <w:sz w:val="22"/>
          <w:lang w:val="sv-SE"/>
        </w:rPr>
        <w:t xml:space="preserve"> </w:t>
      </w:r>
      <w:r w:rsidR="00DA2B5B">
        <w:rPr>
          <w:sz w:val="22"/>
          <w:lang w:val="sv-SE"/>
        </w:rPr>
        <w:t>A</w:t>
      </w:r>
      <w:r w:rsidRPr="00493961">
        <w:rPr>
          <w:sz w:val="22"/>
          <w:lang w:val="sv-SE"/>
        </w:rPr>
        <w:t>vtal</w:t>
      </w:r>
      <w:r w:rsidR="00EB4B16">
        <w:rPr>
          <w:sz w:val="22"/>
          <w:lang w:val="sv-SE"/>
        </w:rPr>
        <w:t>,</w:t>
      </w:r>
      <w:r w:rsidRPr="00B50ECA">
        <w:rPr>
          <w:sz w:val="22"/>
          <w:lang w:val="sv-SE"/>
        </w:rPr>
        <w:t xml:space="preserve"> avsnitt </w:t>
      </w:r>
      <w:r w:rsidR="00300429">
        <w:rPr>
          <w:sz w:val="22"/>
          <w:lang w:val="sv-SE"/>
        </w:rPr>
        <w:t>31</w:t>
      </w:r>
      <w:r w:rsidR="00EB4B16">
        <w:rPr>
          <w:sz w:val="22"/>
          <w:lang w:val="sv-SE"/>
        </w:rPr>
        <w:t>,</w:t>
      </w:r>
      <w:r w:rsidRPr="00493961">
        <w:rPr>
          <w:sz w:val="22"/>
          <w:lang w:val="sv-SE"/>
        </w:rPr>
        <w:t xml:space="preserve"> </w:t>
      </w:r>
      <w:r w:rsidR="00EB4B16">
        <w:rPr>
          <w:sz w:val="22"/>
          <w:lang w:val="sv-SE"/>
        </w:rPr>
        <w:t>Etiskt och Socialt ansvar</w:t>
      </w:r>
      <w:r w:rsidRPr="00493961">
        <w:rPr>
          <w:sz w:val="22"/>
          <w:lang w:val="sv-SE"/>
        </w:rPr>
        <w:t>.</w:t>
      </w:r>
      <w:r>
        <w:rPr>
          <w:sz w:val="22"/>
        </w:rPr>
        <w:t xml:space="preserve"> </w:t>
      </w:r>
    </w:p>
    <w:p w14:paraId="4F680A66" w14:textId="38C6F6BD" w:rsidR="001F44CC" w:rsidRPr="006159F3" w:rsidRDefault="001F44CC" w:rsidP="001F44CC">
      <w:pPr>
        <w:spacing w:after="120"/>
        <w:rPr>
          <w:sz w:val="22"/>
        </w:rPr>
      </w:pPr>
      <w:r>
        <w:rPr>
          <w:sz w:val="22"/>
        </w:rPr>
        <w:t>Under avtals</w:t>
      </w:r>
      <w:r w:rsidR="00EB4B16">
        <w:rPr>
          <w:sz w:val="22"/>
        </w:rPr>
        <w:t>perioden</w:t>
      </w:r>
      <w:r w:rsidRPr="007D6616">
        <w:rPr>
          <w:sz w:val="22"/>
        </w:rPr>
        <w:t xml:space="preserve"> </w:t>
      </w:r>
      <w:r w:rsidRPr="007D6616">
        <w:rPr>
          <w:b/>
          <w:sz w:val="22"/>
        </w:rPr>
        <w:t>ska</w:t>
      </w:r>
      <w:r w:rsidRPr="007D6616">
        <w:rPr>
          <w:sz w:val="22"/>
        </w:rPr>
        <w:t xml:space="preserve"> antagen leverantör </w:t>
      </w:r>
      <w:r>
        <w:rPr>
          <w:sz w:val="22"/>
        </w:rPr>
        <w:t>på</w:t>
      </w:r>
      <w:r w:rsidRPr="007D6616">
        <w:rPr>
          <w:sz w:val="22"/>
        </w:rPr>
        <w:t xml:space="preserve"> anmodan lägga in ett antal grundläggande uppgifter i landstingens och regionernas webb-baserade avtalsuppföljningsverktyg.  </w:t>
      </w:r>
    </w:p>
    <w:p w14:paraId="6563CBA3" w14:textId="77777777" w:rsidR="00195F13" w:rsidRPr="00195F13" w:rsidRDefault="00195F13" w:rsidP="00E05AFC">
      <w:pPr>
        <w:pStyle w:val="Heading1"/>
        <w:numPr>
          <w:ilvl w:val="0"/>
          <w:numId w:val="3"/>
        </w:numPr>
        <w:tabs>
          <w:tab w:val="left" w:pos="426"/>
        </w:tabs>
        <w:spacing w:after="120"/>
        <w:ind w:left="0" w:firstLine="0"/>
        <w:rPr>
          <w:b w:val="0"/>
          <w:bCs w:val="0"/>
        </w:rPr>
      </w:pPr>
      <w:bookmarkStart w:id="38" w:name="_Toc495502233"/>
      <w:r>
        <w:t>Produktprover och produktblad</w:t>
      </w:r>
      <w:bookmarkEnd w:id="38"/>
    </w:p>
    <w:p w14:paraId="40880B39" w14:textId="77777777" w:rsidR="00195F13" w:rsidRPr="001B440E" w:rsidRDefault="00195F13" w:rsidP="00E05AFC">
      <w:pPr>
        <w:pStyle w:val="Heading2"/>
        <w:numPr>
          <w:ilvl w:val="1"/>
          <w:numId w:val="3"/>
        </w:numPr>
        <w:tabs>
          <w:tab w:val="left" w:pos="284"/>
          <w:tab w:val="left" w:pos="1276"/>
        </w:tabs>
        <w:spacing w:before="360" w:after="120"/>
        <w:ind w:left="0" w:firstLine="0"/>
        <w:rPr>
          <w:bCs w:val="0"/>
          <w:sz w:val="22"/>
        </w:rPr>
      </w:pPr>
      <w:bookmarkStart w:id="39" w:name="_Toc495502234"/>
      <w:r w:rsidRPr="001B440E">
        <w:rPr>
          <w:sz w:val="22"/>
          <w:szCs w:val="22"/>
        </w:rPr>
        <w:t>Produktprover</w:t>
      </w:r>
      <w:bookmarkEnd w:id="39"/>
    </w:p>
    <w:p w14:paraId="3E236FD6" w14:textId="459DBC5C" w:rsidR="00195F13" w:rsidRDefault="00306BD1" w:rsidP="00E05AFC">
      <w:pPr>
        <w:spacing w:after="240"/>
        <w:rPr>
          <w:sz w:val="22"/>
          <w:szCs w:val="20"/>
        </w:rPr>
      </w:pPr>
      <w:r>
        <w:rPr>
          <w:sz w:val="22"/>
          <w:szCs w:val="20"/>
        </w:rPr>
        <w:t>I det fall SLL önskar produktprover för utvärdering</w:t>
      </w:r>
      <w:r w:rsidR="00600B31">
        <w:rPr>
          <w:sz w:val="22"/>
          <w:szCs w:val="20"/>
        </w:rPr>
        <w:t xml:space="preserve"> </w:t>
      </w:r>
      <w:r w:rsidR="005F56C3">
        <w:rPr>
          <w:sz w:val="22"/>
          <w:szCs w:val="20"/>
        </w:rPr>
        <w:t xml:space="preserve">(markerat med x i Bilaga 1 artikelspecifikation) </w:t>
      </w:r>
      <w:r w:rsidR="00600B31" w:rsidRPr="00600B31">
        <w:rPr>
          <w:b/>
          <w:sz w:val="22"/>
          <w:szCs w:val="20"/>
        </w:rPr>
        <w:t>ska</w:t>
      </w:r>
      <w:r w:rsidR="00600B31">
        <w:rPr>
          <w:sz w:val="22"/>
          <w:szCs w:val="20"/>
        </w:rPr>
        <w:t xml:space="preserve"> dessa vara SLL tillhanda senast</w:t>
      </w:r>
      <w:r w:rsidR="00EB4B16">
        <w:rPr>
          <w:sz w:val="22"/>
          <w:szCs w:val="20"/>
        </w:rPr>
        <w:t xml:space="preserve"> </w:t>
      </w:r>
      <w:r w:rsidR="00300429">
        <w:rPr>
          <w:sz w:val="22"/>
          <w:szCs w:val="20"/>
        </w:rPr>
        <w:t>sista anbudsdag</w:t>
      </w:r>
      <w:r w:rsidR="00600B31">
        <w:rPr>
          <w:sz w:val="22"/>
          <w:szCs w:val="20"/>
        </w:rPr>
        <w:t xml:space="preserve">. </w:t>
      </w:r>
    </w:p>
    <w:p w14:paraId="70862E52" w14:textId="05392FAA" w:rsidR="00195F13" w:rsidRPr="001B440E" w:rsidRDefault="00195F13" w:rsidP="000919AC">
      <w:pPr>
        <w:spacing w:after="120"/>
        <w:rPr>
          <w:b/>
          <w:i/>
          <w:sz w:val="22"/>
        </w:rPr>
      </w:pPr>
      <w:r w:rsidRPr="001B440E">
        <w:rPr>
          <w:b/>
          <w:i/>
          <w:sz w:val="22"/>
        </w:rPr>
        <w:t>Adress</w:t>
      </w:r>
      <w:r w:rsidR="004075B5" w:rsidRPr="001B440E">
        <w:rPr>
          <w:b/>
          <w:i/>
          <w:sz w:val="22"/>
        </w:rPr>
        <w:br/>
      </w:r>
      <w:r w:rsidRPr="001B440E">
        <w:rPr>
          <w:sz w:val="22"/>
          <w:szCs w:val="20"/>
        </w:rPr>
        <w:t xml:space="preserve">Prover som </w:t>
      </w:r>
      <w:r w:rsidR="00493961">
        <w:rPr>
          <w:sz w:val="22"/>
          <w:szCs w:val="20"/>
        </w:rPr>
        <w:t xml:space="preserve">kommer med bud </w:t>
      </w:r>
      <w:r w:rsidRPr="001B440E">
        <w:rPr>
          <w:sz w:val="22"/>
          <w:szCs w:val="20"/>
        </w:rPr>
        <w:t>lämnas till:</w:t>
      </w:r>
    </w:p>
    <w:p w14:paraId="66ABE7DD" w14:textId="77777777" w:rsidR="000919AC" w:rsidRDefault="00195F13" w:rsidP="000919AC">
      <w:pPr>
        <w:spacing w:after="120"/>
        <w:rPr>
          <w:sz w:val="22"/>
          <w:szCs w:val="20"/>
        </w:rPr>
      </w:pPr>
      <w:r w:rsidRPr="001B440E">
        <w:rPr>
          <w:sz w:val="22"/>
          <w:szCs w:val="20"/>
        </w:rPr>
        <w:t>Stockholms läns landsting</w:t>
      </w:r>
      <w:r w:rsidRPr="001B440E">
        <w:rPr>
          <w:sz w:val="22"/>
          <w:szCs w:val="20"/>
        </w:rPr>
        <w:br/>
        <w:t>Landstingshuset</w:t>
      </w:r>
      <w:r w:rsidR="009320CA">
        <w:rPr>
          <w:sz w:val="22"/>
          <w:szCs w:val="20"/>
        </w:rPr>
        <w:t>/SLL Upphandling</w:t>
      </w:r>
      <w:r w:rsidRPr="001B440E">
        <w:rPr>
          <w:sz w:val="22"/>
          <w:szCs w:val="20"/>
        </w:rPr>
        <w:br/>
        <w:t>Varumottagningen</w:t>
      </w:r>
      <w:r w:rsidRPr="001B440E">
        <w:rPr>
          <w:sz w:val="22"/>
          <w:szCs w:val="20"/>
        </w:rPr>
        <w:br/>
        <w:t>Södra</w:t>
      </w:r>
      <w:r w:rsidR="000919AC">
        <w:rPr>
          <w:sz w:val="22"/>
          <w:szCs w:val="20"/>
        </w:rPr>
        <w:t xml:space="preserve"> Agnegatan 19B</w:t>
      </w:r>
      <w:r w:rsidR="000919AC">
        <w:rPr>
          <w:sz w:val="22"/>
          <w:szCs w:val="20"/>
        </w:rPr>
        <w:br/>
        <w:t>112 21 STOCKHOLM</w:t>
      </w:r>
    </w:p>
    <w:p w14:paraId="6BEAEEA9" w14:textId="50CB4BAC" w:rsidR="009320CA" w:rsidRDefault="009320CA" w:rsidP="000919AC">
      <w:pPr>
        <w:spacing w:after="120"/>
        <w:rPr>
          <w:sz w:val="22"/>
          <w:szCs w:val="20"/>
        </w:rPr>
      </w:pPr>
      <w:r w:rsidRPr="001B440E">
        <w:rPr>
          <w:sz w:val="22"/>
        </w:rPr>
        <w:t xml:space="preserve">Separat försändelse </w:t>
      </w:r>
      <w:r w:rsidR="00EB4B16">
        <w:rPr>
          <w:sz w:val="22"/>
        </w:rPr>
        <w:t>märks av A</w:t>
      </w:r>
      <w:r w:rsidR="005D53D7">
        <w:rPr>
          <w:sz w:val="22"/>
        </w:rPr>
        <w:t>nbudsgivaren med SLL U</w:t>
      </w:r>
      <w:r w:rsidRPr="001B440E">
        <w:rPr>
          <w:sz w:val="22"/>
        </w:rPr>
        <w:t xml:space="preserve">pphandling, </w:t>
      </w:r>
      <w:r w:rsidR="00600B31">
        <w:rPr>
          <w:sz w:val="22"/>
        </w:rPr>
        <w:t>Anbudsprov ”</w:t>
      </w:r>
      <w:r w:rsidR="005D6B48">
        <w:rPr>
          <w:sz w:val="22"/>
        </w:rPr>
        <w:t>Diabetesprodukter 2017, anbudsprover</w:t>
      </w:r>
      <w:r w:rsidR="00600B31">
        <w:rPr>
          <w:sz w:val="22"/>
        </w:rPr>
        <w:t>”</w:t>
      </w:r>
      <w:r w:rsidR="00EB4B16">
        <w:rPr>
          <w:sz w:val="22"/>
        </w:rPr>
        <w:t>.</w:t>
      </w:r>
    </w:p>
    <w:p w14:paraId="2ED2C062" w14:textId="77777777" w:rsidR="00225FBC" w:rsidRPr="005D53D7" w:rsidRDefault="005D53D7" w:rsidP="000919AC">
      <w:pPr>
        <w:spacing w:after="120"/>
        <w:rPr>
          <w:sz w:val="22"/>
          <w:szCs w:val="20"/>
        </w:rPr>
      </w:pPr>
      <w:r w:rsidRPr="005D53D7">
        <w:rPr>
          <w:sz w:val="22"/>
          <w:szCs w:val="20"/>
        </w:rPr>
        <w:t>Måndag-fredag</w:t>
      </w:r>
      <w:r w:rsidR="00195F13" w:rsidRPr="005D53D7">
        <w:rPr>
          <w:sz w:val="22"/>
          <w:szCs w:val="20"/>
        </w:rPr>
        <w:t xml:space="preserve"> (helgfria dagar) 08.00-16.00, lunchstängt </w:t>
      </w:r>
      <w:r w:rsidR="000919AC" w:rsidRPr="005D53D7">
        <w:rPr>
          <w:sz w:val="22"/>
          <w:szCs w:val="20"/>
        </w:rPr>
        <w:t>11.00–12.00</w:t>
      </w:r>
      <w:r w:rsidR="00195F13" w:rsidRPr="005D53D7">
        <w:rPr>
          <w:sz w:val="22"/>
          <w:szCs w:val="20"/>
        </w:rPr>
        <w:t>. Halvdag, stänger varumottagningen 11.00</w:t>
      </w:r>
      <w:r w:rsidR="000919AC" w:rsidRPr="005D53D7">
        <w:rPr>
          <w:sz w:val="22"/>
          <w:szCs w:val="20"/>
        </w:rPr>
        <w:t>.</w:t>
      </w:r>
    </w:p>
    <w:p w14:paraId="662B3429" w14:textId="77777777" w:rsidR="00195F13" w:rsidRPr="001B440E" w:rsidRDefault="00195F13" w:rsidP="00E05AFC">
      <w:pPr>
        <w:spacing w:after="120"/>
        <w:rPr>
          <w:sz w:val="22"/>
          <w:szCs w:val="20"/>
        </w:rPr>
      </w:pPr>
      <w:r w:rsidRPr="001B440E">
        <w:rPr>
          <w:sz w:val="22"/>
          <w:szCs w:val="20"/>
        </w:rPr>
        <w:t>I de fall proverna kan skickas som brev</w:t>
      </w:r>
      <w:r w:rsidR="009320CA">
        <w:rPr>
          <w:sz w:val="22"/>
          <w:szCs w:val="20"/>
        </w:rPr>
        <w:t>/paket</w:t>
      </w:r>
      <w:r w:rsidRPr="001B440E">
        <w:rPr>
          <w:sz w:val="22"/>
          <w:szCs w:val="20"/>
        </w:rPr>
        <w:t xml:space="preserve"> </w:t>
      </w:r>
      <w:r w:rsidR="00493961">
        <w:rPr>
          <w:sz w:val="22"/>
          <w:szCs w:val="20"/>
        </w:rPr>
        <w:t xml:space="preserve">med post </w:t>
      </w:r>
      <w:r w:rsidRPr="001B440E">
        <w:rPr>
          <w:sz w:val="22"/>
          <w:szCs w:val="20"/>
        </w:rPr>
        <w:t>skickas de till:</w:t>
      </w:r>
    </w:p>
    <w:p w14:paraId="227CEA74" w14:textId="77777777" w:rsidR="00225FBC" w:rsidRPr="001B440E" w:rsidRDefault="00195F13" w:rsidP="00E05AFC">
      <w:pPr>
        <w:spacing w:after="240"/>
        <w:rPr>
          <w:sz w:val="22"/>
          <w:szCs w:val="20"/>
        </w:rPr>
      </w:pPr>
      <w:r w:rsidRPr="001B440E">
        <w:rPr>
          <w:sz w:val="22"/>
          <w:szCs w:val="20"/>
        </w:rPr>
        <w:t>Stockholms Läns Landsting</w:t>
      </w:r>
      <w:r w:rsidRPr="001B440E">
        <w:rPr>
          <w:sz w:val="22"/>
          <w:szCs w:val="20"/>
        </w:rPr>
        <w:br/>
        <w:t>SLL upphandling</w:t>
      </w:r>
      <w:r w:rsidRPr="001B440E">
        <w:rPr>
          <w:sz w:val="22"/>
          <w:szCs w:val="20"/>
        </w:rPr>
        <w:br/>
        <w:t>Box 22550</w:t>
      </w:r>
      <w:r w:rsidRPr="001B440E">
        <w:rPr>
          <w:sz w:val="22"/>
          <w:szCs w:val="20"/>
        </w:rPr>
        <w:br/>
        <w:t>104 22 STOCKHOLM</w:t>
      </w:r>
    </w:p>
    <w:p w14:paraId="2D3B2AA6" w14:textId="77777777" w:rsidR="00195F13" w:rsidRPr="001B440E" w:rsidRDefault="00195F13" w:rsidP="00E05AFC">
      <w:pPr>
        <w:spacing w:after="120"/>
        <w:rPr>
          <w:sz w:val="22"/>
          <w:szCs w:val="20"/>
        </w:rPr>
      </w:pPr>
      <w:r w:rsidRPr="005D53D7">
        <w:rPr>
          <w:b/>
          <w:sz w:val="22"/>
        </w:rPr>
        <w:lastRenderedPageBreak/>
        <w:t>Märkning</w:t>
      </w:r>
      <w:r w:rsidR="004075B5" w:rsidRPr="005D53D7">
        <w:rPr>
          <w:b/>
          <w:sz w:val="22"/>
        </w:rPr>
        <w:br/>
      </w:r>
      <w:r w:rsidRPr="001B440E">
        <w:rPr>
          <w:sz w:val="22"/>
          <w:szCs w:val="20"/>
        </w:rPr>
        <w:t>Anbudsproverna märks tydligt med:</w:t>
      </w:r>
    </w:p>
    <w:p w14:paraId="51DFF939" w14:textId="77777777" w:rsidR="00195F13" w:rsidRPr="00DA3AD1" w:rsidRDefault="00195F13" w:rsidP="00DA3AD1">
      <w:pPr>
        <w:pStyle w:val="NormalIndent"/>
        <w:numPr>
          <w:ilvl w:val="0"/>
          <w:numId w:val="11"/>
        </w:numPr>
        <w:spacing w:after="0" w:line="220" w:lineRule="atLeast"/>
        <w:ind w:left="568" w:hanging="284"/>
        <w:rPr>
          <w:sz w:val="22"/>
        </w:rPr>
      </w:pPr>
      <w:r w:rsidRPr="00DA3AD1">
        <w:rPr>
          <w:sz w:val="22"/>
        </w:rPr>
        <w:t>Anbudsgivarens namn</w:t>
      </w:r>
    </w:p>
    <w:p w14:paraId="1868CE29" w14:textId="77777777" w:rsidR="00195F13" w:rsidRPr="00DA3AD1" w:rsidRDefault="00195F13" w:rsidP="00DA3AD1">
      <w:pPr>
        <w:pStyle w:val="NormalIndent"/>
        <w:numPr>
          <w:ilvl w:val="0"/>
          <w:numId w:val="11"/>
        </w:numPr>
        <w:spacing w:after="0" w:line="220" w:lineRule="atLeast"/>
        <w:ind w:left="568" w:hanging="284"/>
        <w:rPr>
          <w:sz w:val="22"/>
        </w:rPr>
      </w:pPr>
      <w:r w:rsidRPr="00DA3AD1">
        <w:rPr>
          <w:sz w:val="22"/>
        </w:rPr>
        <w:t>Positionsnummer (Pos</w:t>
      </w:r>
      <w:r w:rsidR="005D53D7">
        <w:rPr>
          <w:sz w:val="22"/>
          <w:lang w:val="sv-SE"/>
        </w:rPr>
        <w:t>itionsnummer</w:t>
      </w:r>
      <w:r w:rsidRPr="00DA3AD1">
        <w:rPr>
          <w:sz w:val="22"/>
        </w:rPr>
        <w:t>) enligt artikelspecifikationen</w:t>
      </w:r>
    </w:p>
    <w:p w14:paraId="07B9B531" w14:textId="77777777" w:rsidR="00195F13" w:rsidRPr="00DA3AD1" w:rsidRDefault="00195F13" w:rsidP="00DA3AD1">
      <w:pPr>
        <w:pStyle w:val="NormalIndent"/>
        <w:numPr>
          <w:ilvl w:val="0"/>
          <w:numId w:val="11"/>
        </w:numPr>
        <w:spacing w:after="120" w:line="220" w:lineRule="atLeast"/>
        <w:ind w:left="568" w:hanging="284"/>
        <w:rPr>
          <w:sz w:val="22"/>
        </w:rPr>
      </w:pPr>
      <w:r w:rsidRPr="00DA3AD1">
        <w:rPr>
          <w:sz w:val="22"/>
        </w:rPr>
        <w:t>Anbudsgivarens artikelnummer</w:t>
      </w:r>
    </w:p>
    <w:p w14:paraId="7A68D869" w14:textId="5C288473" w:rsidR="004075B5" w:rsidRDefault="00195F13" w:rsidP="00E05AFC">
      <w:pPr>
        <w:spacing w:after="120"/>
        <w:rPr>
          <w:sz w:val="22"/>
          <w:szCs w:val="20"/>
        </w:rPr>
      </w:pPr>
      <w:r w:rsidRPr="001B440E">
        <w:rPr>
          <w:sz w:val="22"/>
          <w:szCs w:val="20"/>
        </w:rPr>
        <w:t>Prover på antagen vara kommer att sparas under hela avtalsperioden. Antagen leverantör ersätts ej</w:t>
      </w:r>
      <w:r w:rsidR="004075B5" w:rsidRPr="001B440E">
        <w:rPr>
          <w:sz w:val="22"/>
          <w:szCs w:val="20"/>
        </w:rPr>
        <w:t xml:space="preserve"> för eventuellt insända prover.</w:t>
      </w:r>
    </w:p>
    <w:p w14:paraId="50E42DCE" w14:textId="0B5907D5" w:rsidR="00300429" w:rsidRDefault="00300429" w:rsidP="00E05AFC">
      <w:pPr>
        <w:spacing w:after="120"/>
        <w:rPr>
          <w:sz w:val="22"/>
          <w:szCs w:val="20"/>
        </w:rPr>
      </w:pPr>
      <w:r>
        <w:rPr>
          <w:sz w:val="22"/>
          <w:szCs w:val="20"/>
        </w:rPr>
        <w:t>För</w:t>
      </w:r>
      <w:r w:rsidR="007E5B87">
        <w:rPr>
          <w:sz w:val="22"/>
          <w:szCs w:val="20"/>
        </w:rPr>
        <w:t xml:space="preserve"> </w:t>
      </w:r>
      <w:r>
        <w:rPr>
          <w:sz w:val="22"/>
          <w:szCs w:val="20"/>
        </w:rPr>
        <w:t>övriga produkter gäller:</w:t>
      </w:r>
    </w:p>
    <w:p w14:paraId="5BF4BA2C" w14:textId="4920E294" w:rsidR="00300429" w:rsidRPr="001B440E" w:rsidRDefault="00300429" w:rsidP="00300429">
      <w:pPr>
        <w:spacing w:after="240"/>
        <w:rPr>
          <w:sz w:val="22"/>
          <w:szCs w:val="20"/>
        </w:rPr>
      </w:pPr>
      <w:r>
        <w:rPr>
          <w:sz w:val="22"/>
          <w:szCs w:val="20"/>
        </w:rPr>
        <w:t xml:space="preserve">I det fall SLL önskar produktprover på övriga positioner för utvärdering </w:t>
      </w:r>
      <w:r w:rsidRPr="00600B31">
        <w:rPr>
          <w:b/>
          <w:sz w:val="22"/>
          <w:szCs w:val="20"/>
        </w:rPr>
        <w:t>ska</w:t>
      </w:r>
      <w:r>
        <w:rPr>
          <w:sz w:val="22"/>
          <w:szCs w:val="20"/>
        </w:rPr>
        <w:t xml:space="preserve"> dessa vara SLL tillhanda senast </w:t>
      </w:r>
      <w:r w:rsidR="007E5B87">
        <w:rPr>
          <w:sz w:val="22"/>
          <w:szCs w:val="20"/>
        </w:rPr>
        <w:t>5 dagar efter anmodan.</w:t>
      </w:r>
    </w:p>
    <w:p w14:paraId="5E0D4433" w14:textId="77777777" w:rsidR="00195F13" w:rsidRPr="001B440E" w:rsidRDefault="00195F13" w:rsidP="00E05AFC">
      <w:pPr>
        <w:pStyle w:val="Heading2"/>
        <w:numPr>
          <w:ilvl w:val="1"/>
          <w:numId w:val="3"/>
        </w:numPr>
        <w:tabs>
          <w:tab w:val="left" w:pos="284"/>
          <w:tab w:val="left" w:pos="1276"/>
        </w:tabs>
        <w:spacing w:before="360" w:after="120"/>
        <w:ind w:left="0" w:firstLine="0"/>
        <w:rPr>
          <w:sz w:val="22"/>
          <w:szCs w:val="22"/>
        </w:rPr>
      </w:pPr>
      <w:bookmarkStart w:id="40" w:name="_Toc495502235"/>
      <w:r w:rsidRPr="001B440E">
        <w:rPr>
          <w:sz w:val="22"/>
          <w:szCs w:val="22"/>
        </w:rPr>
        <w:t>Produkt</w:t>
      </w:r>
      <w:r w:rsidR="00C167AA">
        <w:rPr>
          <w:sz w:val="22"/>
          <w:szCs w:val="22"/>
          <w:lang w:val="sv-SE"/>
        </w:rPr>
        <w:t>information</w:t>
      </w:r>
      <w:bookmarkEnd w:id="40"/>
    </w:p>
    <w:p w14:paraId="3DFE45C6" w14:textId="75D3DC7F" w:rsidR="00195F13" w:rsidRPr="001B440E" w:rsidRDefault="00600B31" w:rsidP="00E05AFC">
      <w:pPr>
        <w:spacing w:after="120"/>
        <w:rPr>
          <w:sz w:val="22"/>
        </w:rPr>
      </w:pPr>
      <w:r>
        <w:rPr>
          <w:sz w:val="22"/>
        </w:rPr>
        <w:t>P</w:t>
      </w:r>
      <w:r w:rsidR="00195F13" w:rsidRPr="001B440E">
        <w:rPr>
          <w:sz w:val="22"/>
        </w:rPr>
        <w:t xml:space="preserve">roduktblad/produktbroschyr </w:t>
      </w:r>
      <w:r>
        <w:rPr>
          <w:sz w:val="22"/>
        </w:rPr>
        <w:t xml:space="preserve">skickas </w:t>
      </w:r>
      <w:r w:rsidR="00195F13" w:rsidRPr="001B440E">
        <w:rPr>
          <w:sz w:val="22"/>
        </w:rPr>
        <w:t>över samtliga offererade varor i elektronisk form</w:t>
      </w:r>
      <w:r>
        <w:rPr>
          <w:sz w:val="22"/>
        </w:rPr>
        <w:t xml:space="preserve"> på anmodan av SLL</w:t>
      </w:r>
      <w:r w:rsidR="00195F13" w:rsidRPr="001B440E">
        <w:rPr>
          <w:sz w:val="22"/>
        </w:rPr>
        <w:t>.</w:t>
      </w:r>
      <w:r>
        <w:rPr>
          <w:sz w:val="22"/>
        </w:rPr>
        <w:t xml:space="preserve"> Anbudsgivare som önskar kan skicka </w:t>
      </w:r>
      <w:r w:rsidR="00134AE9">
        <w:rPr>
          <w:sz w:val="22"/>
        </w:rPr>
        <w:t xml:space="preserve">in </w:t>
      </w:r>
      <w:r>
        <w:rPr>
          <w:sz w:val="22"/>
        </w:rPr>
        <w:t xml:space="preserve">dessa med anbudet. </w:t>
      </w:r>
    </w:p>
    <w:p w14:paraId="5EC79053" w14:textId="77777777" w:rsidR="00195F13" w:rsidRPr="001B440E" w:rsidRDefault="00195F13" w:rsidP="00E05AFC">
      <w:pPr>
        <w:spacing w:after="120"/>
        <w:rPr>
          <w:sz w:val="22"/>
        </w:rPr>
      </w:pPr>
      <w:r w:rsidRPr="001B440E">
        <w:rPr>
          <w:sz w:val="22"/>
        </w:rPr>
        <w:t>Det är önskvärt att produktbladen innehåller uppgift om: Företagets namn, artikelnummer, namn på artikel, material, storlek, varudeklaration, användarinstruktioner, användningsområde och CE-märkning över samtliga offererade produkter.</w:t>
      </w:r>
    </w:p>
    <w:p w14:paraId="28F8A05D" w14:textId="77777777" w:rsidR="004075B5" w:rsidRPr="001B440E" w:rsidRDefault="00195F13" w:rsidP="00E05AFC">
      <w:pPr>
        <w:spacing w:after="120"/>
        <w:rPr>
          <w:sz w:val="22"/>
        </w:rPr>
      </w:pPr>
      <w:r w:rsidRPr="001B440E">
        <w:rPr>
          <w:sz w:val="22"/>
        </w:rPr>
        <w:t>Produktbladen märks med företagets namn och i artikelspecifika</w:t>
      </w:r>
      <w:r w:rsidR="004075B5" w:rsidRPr="001B440E">
        <w:rPr>
          <w:sz w:val="22"/>
        </w:rPr>
        <w:t>tionen angivet positionsnummer.</w:t>
      </w:r>
    </w:p>
    <w:p w14:paraId="652CCBF3" w14:textId="77777777" w:rsidR="0077580E" w:rsidRPr="00A00CB8" w:rsidRDefault="0077580E" w:rsidP="00E05AFC">
      <w:pPr>
        <w:pStyle w:val="Heading2"/>
        <w:numPr>
          <w:ilvl w:val="1"/>
          <w:numId w:val="3"/>
        </w:numPr>
        <w:tabs>
          <w:tab w:val="left" w:pos="284"/>
          <w:tab w:val="left" w:pos="1276"/>
        </w:tabs>
        <w:spacing w:before="360" w:after="120"/>
        <w:ind w:left="0" w:firstLine="0"/>
        <w:rPr>
          <w:sz w:val="22"/>
          <w:szCs w:val="22"/>
        </w:rPr>
      </w:pPr>
      <w:bookmarkStart w:id="41" w:name="_Toc495502236"/>
      <w:r w:rsidRPr="00A00CB8">
        <w:rPr>
          <w:sz w:val="22"/>
          <w:szCs w:val="22"/>
        </w:rPr>
        <w:t>Tester</w:t>
      </w:r>
      <w:bookmarkEnd w:id="41"/>
    </w:p>
    <w:p w14:paraId="02992404" w14:textId="77777777" w:rsidR="0077580E" w:rsidRPr="001B440E" w:rsidRDefault="0077580E" w:rsidP="00E05AFC">
      <w:pPr>
        <w:spacing w:after="120"/>
        <w:rPr>
          <w:sz w:val="22"/>
        </w:rPr>
      </w:pPr>
      <w:r w:rsidRPr="001B440E">
        <w:rPr>
          <w:sz w:val="22"/>
        </w:rPr>
        <w:t xml:space="preserve">Där behov finns kommer tester att genomföras </w:t>
      </w:r>
      <w:r w:rsidR="00200A25">
        <w:rPr>
          <w:sz w:val="22"/>
        </w:rPr>
        <w:t>och SLL kan komma att begära</w:t>
      </w:r>
      <w:r w:rsidR="000025D9">
        <w:rPr>
          <w:sz w:val="22"/>
        </w:rPr>
        <w:t xml:space="preserve"> </w:t>
      </w:r>
      <w:r w:rsidR="00200A25">
        <w:rPr>
          <w:sz w:val="22"/>
        </w:rPr>
        <w:t>in ytterligare produktprover</w:t>
      </w:r>
      <w:r w:rsidRPr="001B440E">
        <w:rPr>
          <w:sz w:val="22"/>
        </w:rPr>
        <w:t>.</w:t>
      </w:r>
      <w:r w:rsidR="006E08BD" w:rsidRPr="002048E8">
        <w:rPr>
          <w:rFonts w:ascii="Verdana" w:hAnsi="Verdana" w:cs="Calibri"/>
          <w:sz w:val="18"/>
          <w:szCs w:val="18"/>
        </w:rPr>
        <w:t xml:space="preserve"> </w:t>
      </w:r>
      <w:r w:rsidR="006E08BD" w:rsidRPr="006E08BD">
        <w:rPr>
          <w:sz w:val="22"/>
        </w:rPr>
        <w:t>Anbudspriset gäller då som artikelpris under testperioden.</w:t>
      </w:r>
      <w:r w:rsidRPr="001B440E">
        <w:rPr>
          <w:sz w:val="22"/>
        </w:rPr>
        <w:t xml:space="preserve"> Tester kommer inte att utföras då aktuell produkt är upphandlad, känd eller tidigare testad och SLL anser sig ha kännedom om produkten.</w:t>
      </w:r>
    </w:p>
    <w:p w14:paraId="48074ECC" w14:textId="77777777" w:rsidR="00104437" w:rsidRDefault="00104437" w:rsidP="00E05AFC">
      <w:pPr>
        <w:pStyle w:val="Heading1"/>
        <w:numPr>
          <w:ilvl w:val="0"/>
          <w:numId w:val="3"/>
        </w:numPr>
        <w:tabs>
          <w:tab w:val="left" w:pos="567"/>
          <w:tab w:val="left" w:pos="851"/>
        </w:tabs>
        <w:spacing w:after="120"/>
        <w:ind w:left="0" w:firstLine="0"/>
      </w:pPr>
      <w:bookmarkStart w:id="42" w:name="_Toc495502237"/>
      <w:r>
        <w:t>Prövning och utvärdering av anbud</w:t>
      </w:r>
      <w:bookmarkEnd w:id="42"/>
    </w:p>
    <w:p w14:paraId="5B66BB6E" w14:textId="77777777" w:rsidR="00DA3AD1" w:rsidRPr="007409B6" w:rsidRDefault="00DA3AD1" w:rsidP="00DA3AD1">
      <w:pPr>
        <w:spacing w:after="120"/>
        <w:rPr>
          <w:sz w:val="22"/>
        </w:rPr>
      </w:pPr>
      <w:r w:rsidRPr="007409B6">
        <w:rPr>
          <w:sz w:val="22"/>
        </w:rPr>
        <w:t xml:space="preserve">De </w:t>
      </w:r>
      <w:r>
        <w:rPr>
          <w:sz w:val="22"/>
        </w:rPr>
        <w:t>Anbudsgivare</w:t>
      </w:r>
      <w:r w:rsidRPr="007409B6">
        <w:rPr>
          <w:sz w:val="22"/>
        </w:rPr>
        <w:t xml:space="preserve"> som uppfyller kvalificeringskraven </w:t>
      </w:r>
      <w:r>
        <w:rPr>
          <w:sz w:val="22"/>
        </w:rPr>
        <w:t xml:space="preserve">samt övriga administrativa krav </w:t>
      </w:r>
      <w:r w:rsidRPr="007409B6">
        <w:rPr>
          <w:sz w:val="22"/>
        </w:rPr>
        <w:t>i denna Anbudsin</w:t>
      </w:r>
      <w:r w:rsidR="00A93DE2">
        <w:rPr>
          <w:sz w:val="22"/>
        </w:rPr>
        <w:t>fordran</w:t>
      </w:r>
      <w:r w:rsidRPr="007409B6">
        <w:rPr>
          <w:sz w:val="22"/>
        </w:rPr>
        <w:t xml:space="preserve"> går vidare för prövning och utvärdering av anbud som sker i två steg: </w:t>
      </w:r>
    </w:p>
    <w:p w14:paraId="0F315B35" w14:textId="426ECF2B" w:rsidR="00DA3AD1" w:rsidRPr="007409B6" w:rsidRDefault="00DA3AD1" w:rsidP="00DA3AD1">
      <w:pPr>
        <w:pStyle w:val="NormalIndent"/>
        <w:numPr>
          <w:ilvl w:val="0"/>
          <w:numId w:val="12"/>
        </w:numPr>
        <w:spacing w:before="120" w:after="120" w:line="220" w:lineRule="atLeast"/>
        <w:ind w:left="567" w:hanging="283"/>
        <w:rPr>
          <w:sz w:val="22"/>
        </w:rPr>
      </w:pPr>
      <w:r w:rsidRPr="007409B6">
        <w:rPr>
          <w:sz w:val="22"/>
        </w:rPr>
        <w:t xml:space="preserve">Prövning av </w:t>
      </w:r>
      <w:r w:rsidR="00986028">
        <w:rPr>
          <w:sz w:val="22"/>
          <w:lang w:val="sv-SE"/>
        </w:rPr>
        <w:t xml:space="preserve">obligatoriska </w:t>
      </w:r>
      <w:r w:rsidRPr="007409B6">
        <w:rPr>
          <w:sz w:val="22"/>
        </w:rPr>
        <w:t xml:space="preserve">krav på efterfrågade </w:t>
      </w:r>
      <w:r w:rsidR="00986028">
        <w:rPr>
          <w:sz w:val="22"/>
          <w:lang w:val="sv-SE"/>
        </w:rPr>
        <w:t xml:space="preserve">varor </w:t>
      </w:r>
      <w:r>
        <w:rPr>
          <w:sz w:val="22"/>
        </w:rPr>
        <w:t xml:space="preserve">enligt </w:t>
      </w:r>
      <w:r w:rsidR="00EB4B16">
        <w:rPr>
          <w:sz w:val="22"/>
          <w:lang w:val="sv-SE"/>
        </w:rPr>
        <w:t xml:space="preserve">Bilaga 2. </w:t>
      </w:r>
      <w:r>
        <w:rPr>
          <w:sz w:val="22"/>
        </w:rPr>
        <w:t xml:space="preserve">Kravspecifikationen </w:t>
      </w:r>
      <w:r w:rsidRPr="007409B6">
        <w:rPr>
          <w:sz w:val="22"/>
        </w:rPr>
        <w:t xml:space="preserve">och dess bilagor. </w:t>
      </w:r>
    </w:p>
    <w:p w14:paraId="7384B779" w14:textId="77777777" w:rsidR="00DA3AD1" w:rsidRPr="007409B6" w:rsidRDefault="00DA3AD1" w:rsidP="00DA3AD1">
      <w:pPr>
        <w:pStyle w:val="NormalIndent"/>
        <w:spacing w:before="120" w:after="120" w:line="220" w:lineRule="atLeast"/>
        <w:ind w:left="567"/>
        <w:rPr>
          <w:sz w:val="22"/>
        </w:rPr>
      </w:pPr>
      <w:r w:rsidRPr="007409B6">
        <w:rPr>
          <w:sz w:val="22"/>
        </w:rPr>
        <w:t xml:space="preserve">De </w:t>
      </w:r>
      <w:r>
        <w:rPr>
          <w:sz w:val="22"/>
        </w:rPr>
        <w:t>Anbudsgivare</w:t>
      </w:r>
      <w:r w:rsidRPr="007409B6">
        <w:rPr>
          <w:sz w:val="22"/>
        </w:rPr>
        <w:t xml:space="preserve"> som uppfyller samtliga </w:t>
      </w:r>
      <w:r w:rsidR="00986028">
        <w:rPr>
          <w:bCs/>
          <w:sz w:val="22"/>
          <w:lang w:val="sv-SE"/>
        </w:rPr>
        <w:t xml:space="preserve">obligatoriska </w:t>
      </w:r>
      <w:r w:rsidRPr="007409B6">
        <w:rPr>
          <w:sz w:val="22"/>
        </w:rPr>
        <w:t>krav går vidare till steg 2, utvärdering av anbudet.</w:t>
      </w:r>
    </w:p>
    <w:p w14:paraId="457F9824" w14:textId="55BC69CB" w:rsidR="00985E5E" w:rsidRDefault="00DA3AD1" w:rsidP="00995624">
      <w:pPr>
        <w:pStyle w:val="NormalIndent"/>
        <w:numPr>
          <w:ilvl w:val="0"/>
          <w:numId w:val="12"/>
        </w:numPr>
        <w:spacing w:before="120" w:after="120" w:line="220" w:lineRule="atLeast"/>
        <w:ind w:left="567" w:hanging="283"/>
        <w:rPr>
          <w:sz w:val="22"/>
        </w:rPr>
      </w:pPr>
      <w:r w:rsidRPr="007409B6">
        <w:rPr>
          <w:sz w:val="22"/>
        </w:rPr>
        <w:t>Utvärd</w:t>
      </w:r>
      <w:r w:rsidR="009C6EC5">
        <w:rPr>
          <w:sz w:val="22"/>
        </w:rPr>
        <w:t>ering sker enligt nedan beskriv</w:t>
      </w:r>
      <w:r w:rsidR="00EB4B16">
        <w:rPr>
          <w:sz w:val="22"/>
          <w:lang w:val="sv-SE"/>
        </w:rPr>
        <w:t>en</w:t>
      </w:r>
      <w:r w:rsidR="009C6EC5">
        <w:rPr>
          <w:sz w:val="22"/>
        </w:rPr>
        <w:t xml:space="preserve"> utvärderingsmodell</w:t>
      </w:r>
      <w:r w:rsidR="00995624">
        <w:rPr>
          <w:sz w:val="22"/>
        </w:rPr>
        <w:t>.</w:t>
      </w:r>
    </w:p>
    <w:p w14:paraId="0386125C" w14:textId="3D9BC7EA" w:rsidR="00270031" w:rsidRDefault="00537292" w:rsidP="00537292">
      <w:pPr>
        <w:pStyle w:val="NormalIndent"/>
        <w:spacing w:before="120" w:after="120" w:line="220" w:lineRule="atLeast"/>
        <w:ind w:left="0"/>
        <w:rPr>
          <w:sz w:val="22"/>
          <w:lang w:val="sv-SE"/>
        </w:rPr>
      </w:pPr>
      <w:bookmarkStart w:id="43" w:name="_Toc493498001"/>
      <w:r>
        <w:rPr>
          <w:sz w:val="22"/>
          <w:lang w:val="sv-SE"/>
        </w:rPr>
        <w:t>SLL kommer att tilldela kontrakt till den/de anbudsgivare vars anbud är det ekonomiskt mest f</w:t>
      </w:r>
      <w:r w:rsidR="00270031">
        <w:rPr>
          <w:sz w:val="22"/>
          <w:lang w:val="sv-SE"/>
        </w:rPr>
        <w:t>ördelaktiga enligt grunden pris. Kontrakt kommer tilldelas:</w:t>
      </w:r>
    </w:p>
    <w:p w14:paraId="071D4857" w14:textId="7F427E62" w:rsidR="008025CD" w:rsidRPr="008025CD" w:rsidRDefault="00270031" w:rsidP="005D3814">
      <w:pPr>
        <w:pStyle w:val="NormalIndent"/>
        <w:numPr>
          <w:ilvl w:val="0"/>
          <w:numId w:val="22"/>
        </w:numPr>
        <w:spacing w:before="120" w:after="120" w:line="200" w:lineRule="atLeast"/>
      </w:pPr>
      <w:r>
        <w:rPr>
          <w:sz w:val="22"/>
          <w:lang w:val="sv-SE"/>
        </w:rPr>
        <w:t xml:space="preserve">Minst två (2) leverantörer med </w:t>
      </w:r>
      <w:r w:rsidR="00537292" w:rsidRPr="00CD678F">
        <w:rPr>
          <w:sz w:val="22"/>
        </w:rPr>
        <w:t>annan fördelningsnyckel</w:t>
      </w:r>
      <w:r w:rsidR="00537292">
        <w:rPr>
          <w:sz w:val="22"/>
          <w:lang w:val="sv-SE"/>
        </w:rPr>
        <w:t xml:space="preserve"> </w:t>
      </w:r>
      <w:r w:rsidR="008025CD" w:rsidRPr="008025CD">
        <w:rPr>
          <w:sz w:val="22"/>
        </w:rPr>
        <w:t>antas under förutsättning att fler än en Leverantör offererat produkter som uppfyller ställda krav för positionen. Har endast en Leverantör uppfyllt ställda krav antas den Leverantören</w:t>
      </w:r>
      <w:r w:rsidR="008025CD" w:rsidRPr="008706A0">
        <w:rPr>
          <w:sz w:val="22"/>
          <w:szCs w:val="22"/>
        </w:rPr>
        <w:t xml:space="preserve">. </w:t>
      </w:r>
      <w:r w:rsidR="005F56C3" w:rsidRPr="008706A0">
        <w:rPr>
          <w:sz w:val="22"/>
          <w:szCs w:val="22"/>
          <w:lang w:val="sv-SE"/>
        </w:rPr>
        <w:t>För mätarna</w:t>
      </w:r>
      <w:r w:rsidR="005F56C3">
        <w:rPr>
          <w:lang w:val="sv-SE"/>
        </w:rPr>
        <w:t xml:space="preserve"> </w:t>
      </w:r>
      <w:r w:rsidR="005F56C3" w:rsidRPr="008706A0">
        <w:rPr>
          <w:sz w:val="22"/>
          <w:szCs w:val="22"/>
          <w:lang w:val="sv-SE"/>
        </w:rPr>
        <w:t>gäller att de antas i grupp med tillhörande teststicka</w:t>
      </w:r>
      <w:r w:rsidR="007230A4" w:rsidRPr="008706A0">
        <w:rPr>
          <w:sz w:val="22"/>
          <w:szCs w:val="22"/>
          <w:lang w:val="sv-SE"/>
        </w:rPr>
        <w:t>.</w:t>
      </w:r>
    </w:p>
    <w:p w14:paraId="50378064" w14:textId="77777777" w:rsidR="00600B31" w:rsidRDefault="00600B31" w:rsidP="00600B31">
      <w:pPr>
        <w:pStyle w:val="Heading2"/>
        <w:numPr>
          <w:ilvl w:val="1"/>
          <w:numId w:val="3"/>
        </w:numPr>
        <w:tabs>
          <w:tab w:val="left" w:pos="284"/>
          <w:tab w:val="left" w:pos="1276"/>
        </w:tabs>
        <w:spacing w:before="360" w:after="120"/>
        <w:ind w:left="0" w:firstLine="0"/>
        <w:rPr>
          <w:sz w:val="22"/>
          <w:szCs w:val="22"/>
          <w:lang w:val="sv-SE"/>
        </w:rPr>
      </w:pPr>
      <w:bookmarkStart w:id="44" w:name="_Toc495502238"/>
      <w:r w:rsidRPr="00995624">
        <w:rPr>
          <w:sz w:val="22"/>
          <w:szCs w:val="22"/>
        </w:rPr>
        <w:lastRenderedPageBreak/>
        <w:t>Utvärdering enligt</w:t>
      </w:r>
      <w:r>
        <w:rPr>
          <w:sz w:val="22"/>
          <w:szCs w:val="22"/>
          <w:lang w:val="sv-SE"/>
        </w:rPr>
        <w:t xml:space="preserve"> pris</w:t>
      </w:r>
      <w:bookmarkEnd w:id="43"/>
      <w:bookmarkEnd w:id="44"/>
    </w:p>
    <w:p w14:paraId="7C4557D0" w14:textId="5913FBF9" w:rsidR="00537292" w:rsidRPr="00BE295F" w:rsidRDefault="00600B31" w:rsidP="00537292">
      <w:pPr>
        <w:spacing w:after="120"/>
        <w:rPr>
          <w:sz w:val="22"/>
        </w:rPr>
      </w:pPr>
      <w:r w:rsidRPr="00BE295F">
        <w:rPr>
          <w:sz w:val="22"/>
        </w:rPr>
        <w:t>Offererade varor sorteras från lägsta till högsta</w:t>
      </w:r>
      <w:r w:rsidR="00B60642">
        <w:rPr>
          <w:sz w:val="22"/>
        </w:rPr>
        <w:t xml:space="preserve"> jämförspris</w:t>
      </w:r>
      <w:r w:rsidRPr="00BE295F">
        <w:rPr>
          <w:sz w:val="22"/>
        </w:rPr>
        <w:t xml:space="preserve"> inom varje position. Utvärderingen börjar med den vara som har det lägsta priset. Därefter görs en kontroll om varan uppfyller ska-kraven i kravspecifikationen.</w:t>
      </w:r>
      <w:r w:rsidR="00537292">
        <w:rPr>
          <w:sz w:val="22"/>
        </w:rPr>
        <w:t xml:space="preserve"> </w:t>
      </w:r>
    </w:p>
    <w:p w14:paraId="0B46BE74" w14:textId="77777777" w:rsidR="00600B31" w:rsidRPr="00BE295F" w:rsidRDefault="00600B31" w:rsidP="00600B31">
      <w:pPr>
        <w:spacing w:after="120"/>
        <w:rPr>
          <w:sz w:val="22"/>
        </w:rPr>
      </w:pPr>
      <w:r w:rsidRPr="00BE295F">
        <w:rPr>
          <w:sz w:val="22"/>
        </w:rPr>
        <w:t>Om varan ej uppfyller ska-kraven lämnas en motivering i utvärderingsprotokollet och nästa vara i prisordningen utvärderas.</w:t>
      </w:r>
    </w:p>
    <w:p w14:paraId="331A6053" w14:textId="77777777" w:rsidR="00134AE9" w:rsidRDefault="00270031" w:rsidP="00600B31">
      <w:pPr>
        <w:spacing w:after="120"/>
        <w:rPr>
          <w:sz w:val="22"/>
        </w:rPr>
      </w:pPr>
      <w:r>
        <w:rPr>
          <w:sz w:val="22"/>
        </w:rPr>
        <w:t>I de fall där minst två leverantörer antas fortsätter u</w:t>
      </w:r>
      <w:r w:rsidR="00537292">
        <w:rPr>
          <w:sz w:val="22"/>
        </w:rPr>
        <w:t>tvärderingen på samma sätt tills minst två leverantörer antagits</w:t>
      </w:r>
      <w:r w:rsidR="00D14C01">
        <w:rPr>
          <w:sz w:val="22"/>
        </w:rPr>
        <w:t xml:space="preserve"> för positionen</w:t>
      </w:r>
      <w:r w:rsidR="00537292">
        <w:rPr>
          <w:sz w:val="22"/>
        </w:rPr>
        <w:t xml:space="preserve"> om möjligt. </w:t>
      </w:r>
    </w:p>
    <w:p w14:paraId="34050D3B" w14:textId="711E10C2" w:rsidR="00600B31" w:rsidRDefault="00600B31" w:rsidP="00600B31">
      <w:pPr>
        <w:spacing w:after="120"/>
        <w:rPr>
          <w:sz w:val="22"/>
        </w:rPr>
      </w:pPr>
      <w:r w:rsidRPr="00BE295F">
        <w:rPr>
          <w:sz w:val="22"/>
        </w:rPr>
        <w:t xml:space="preserve">De anbud med lägst pris för respektive position enligt </w:t>
      </w:r>
      <w:r w:rsidR="00EB4B16">
        <w:rPr>
          <w:sz w:val="22"/>
        </w:rPr>
        <w:t>Bilaga 2. K</w:t>
      </w:r>
      <w:r w:rsidRPr="00BE295F">
        <w:rPr>
          <w:sz w:val="22"/>
        </w:rPr>
        <w:t xml:space="preserve">ravspecifikation, kommer att antas. </w:t>
      </w:r>
    </w:p>
    <w:p w14:paraId="207121C6" w14:textId="2AF5B955" w:rsidR="00B60642" w:rsidRDefault="00B60642" w:rsidP="00600B31">
      <w:pPr>
        <w:spacing w:after="120"/>
        <w:rPr>
          <w:sz w:val="22"/>
        </w:rPr>
      </w:pPr>
      <w:r>
        <w:rPr>
          <w:sz w:val="22"/>
        </w:rPr>
        <w:t xml:space="preserve">För de som </w:t>
      </w:r>
      <w:r w:rsidR="00C5349C">
        <w:rPr>
          <w:sz w:val="22"/>
        </w:rPr>
        <w:t xml:space="preserve">produkter som utvärderas i grupp kommer endast pris på </w:t>
      </w:r>
      <w:r w:rsidR="00612D59">
        <w:rPr>
          <w:sz w:val="22"/>
        </w:rPr>
        <w:t>test</w:t>
      </w:r>
      <w:r w:rsidR="00C5349C">
        <w:rPr>
          <w:sz w:val="22"/>
        </w:rPr>
        <w:t>stickor att utvärderas.</w:t>
      </w:r>
    </w:p>
    <w:p w14:paraId="6ADE5517" w14:textId="0E918FB0" w:rsidR="00C5349C" w:rsidRPr="00BE295F" w:rsidRDefault="00C5349C" w:rsidP="00600B31">
      <w:pPr>
        <w:spacing w:after="120"/>
        <w:rPr>
          <w:sz w:val="22"/>
        </w:rPr>
      </w:pPr>
      <w:r w:rsidRPr="00DC559D">
        <w:rPr>
          <w:sz w:val="22"/>
        </w:rPr>
        <w:t xml:space="preserve">För </w:t>
      </w:r>
      <w:r w:rsidR="00DC559D" w:rsidRPr="00DC559D">
        <w:rPr>
          <w:sz w:val="22"/>
        </w:rPr>
        <w:t xml:space="preserve">gruppen </w:t>
      </w:r>
      <w:r w:rsidRPr="00DC559D">
        <w:rPr>
          <w:sz w:val="22"/>
        </w:rPr>
        <w:t>avancerad keton- och glukosmätare</w:t>
      </w:r>
      <w:r w:rsidR="00DC559D" w:rsidRPr="00DC559D">
        <w:rPr>
          <w:sz w:val="22"/>
        </w:rPr>
        <w:t xml:space="preserve"> kommer priset att utvärderas genom att addera priset för </w:t>
      </w:r>
      <w:r w:rsidR="00DC559D">
        <w:rPr>
          <w:sz w:val="22"/>
        </w:rPr>
        <w:t>2</w:t>
      </w:r>
      <w:r w:rsidR="00DC559D" w:rsidRPr="00DC559D">
        <w:rPr>
          <w:sz w:val="22"/>
        </w:rPr>
        <w:t>0 glukosteststickor och 1 ketonteststicka.</w:t>
      </w:r>
    </w:p>
    <w:p w14:paraId="40D966E7" w14:textId="77777777" w:rsidR="0036124E" w:rsidRDefault="0036124E" w:rsidP="0036124E">
      <w:pPr>
        <w:pStyle w:val="Heading2"/>
        <w:numPr>
          <w:ilvl w:val="1"/>
          <w:numId w:val="3"/>
        </w:numPr>
        <w:tabs>
          <w:tab w:val="left" w:pos="284"/>
          <w:tab w:val="left" w:pos="1276"/>
        </w:tabs>
        <w:spacing w:before="360" w:after="120"/>
        <w:ind w:left="0" w:firstLine="0"/>
        <w:rPr>
          <w:sz w:val="22"/>
        </w:rPr>
      </w:pPr>
      <w:bookmarkStart w:id="45" w:name="_Toc495502239"/>
      <w:r>
        <w:rPr>
          <w:sz w:val="22"/>
        </w:rPr>
        <w:t xml:space="preserve">Lika </w:t>
      </w:r>
      <w:r w:rsidR="00A93DE2">
        <w:rPr>
          <w:sz w:val="22"/>
          <w:lang w:val="sv-SE"/>
        </w:rPr>
        <w:t>resultat</w:t>
      </w:r>
      <w:r>
        <w:rPr>
          <w:sz w:val="22"/>
        </w:rPr>
        <w:t xml:space="preserve"> efter utvärdering</w:t>
      </w:r>
      <w:bookmarkEnd w:id="45"/>
    </w:p>
    <w:p w14:paraId="6F4D76EB" w14:textId="2DF5FF93" w:rsidR="0036124E" w:rsidRPr="00646BA9" w:rsidRDefault="0036124E" w:rsidP="00646BA9">
      <w:pPr>
        <w:spacing w:after="120"/>
        <w:rPr>
          <w:sz w:val="22"/>
        </w:rPr>
      </w:pPr>
      <w:r w:rsidRPr="00646BA9">
        <w:rPr>
          <w:sz w:val="22"/>
        </w:rPr>
        <w:t xml:space="preserve">Har två </w:t>
      </w:r>
      <w:r w:rsidR="00EB4B16">
        <w:rPr>
          <w:sz w:val="22"/>
        </w:rPr>
        <w:t>eller flera A</w:t>
      </w:r>
      <w:r w:rsidR="00A93DE2">
        <w:rPr>
          <w:sz w:val="22"/>
        </w:rPr>
        <w:t>nbud samma resultat</w:t>
      </w:r>
      <w:r w:rsidRPr="00646BA9">
        <w:rPr>
          <w:sz w:val="22"/>
        </w:rPr>
        <w:t xml:space="preserve"> </w:t>
      </w:r>
      <w:r w:rsidR="00285FAD" w:rsidRPr="00646BA9">
        <w:rPr>
          <w:sz w:val="22"/>
        </w:rPr>
        <w:t>efter</w:t>
      </w:r>
      <w:r w:rsidRPr="00646BA9">
        <w:rPr>
          <w:sz w:val="22"/>
        </w:rPr>
        <w:t xml:space="preserve"> utvärdering kommer SLL </w:t>
      </w:r>
      <w:r w:rsidR="00A93DE2">
        <w:rPr>
          <w:sz w:val="22"/>
        </w:rPr>
        <w:t xml:space="preserve">att </w:t>
      </w:r>
      <w:r w:rsidRPr="00646BA9">
        <w:rPr>
          <w:sz w:val="22"/>
        </w:rPr>
        <w:t>lotta fram en vinnare.</w:t>
      </w:r>
      <w:r w:rsidR="00407331" w:rsidRPr="00407331">
        <w:t xml:space="preserve"> </w:t>
      </w:r>
      <w:r w:rsidR="00407331" w:rsidRPr="00407331">
        <w:rPr>
          <w:sz w:val="22"/>
        </w:rPr>
        <w:t>Vid en eventuel</w:t>
      </w:r>
      <w:r w:rsidR="00A93DE2">
        <w:rPr>
          <w:sz w:val="22"/>
        </w:rPr>
        <w:t xml:space="preserve">l lottning kommer minst två </w:t>
      </w:r>
      <w:r w:rsidR="00407331" w:rsidRPr="00407331">
        <w:rPr>
          <w:sz w:val="22"/>
        </w:rPr>
        <w:t>handläggare att närvara och resultatet kommer att dokumenteras i ett lottningsprotokoll</w:t>
      </w:r>
      <w:r w:rsidR="00407331">
        <w:rPr>
          <w:sz w:val="22"/>
        </w:rPr>
        <w:t>.</w:t>
      </w:r>
    </w:p>
    <w:p w14:paraId="09D80EC2" w14:textId="77777777" w:rsidR="00F00299" w:rsidRDefault="0077580E" w:rsidP="00E05AFC">
      <w:pPr>
        <w:pStyle w:val="Heading1"/>
        <w:numPr>
          <w:ilvl w:val="0"/>
          <w:numId w:val="3"/>
        </w:numPr>
        <w:tabs>
          <w:tab w:val="left" w:pos="567"/>
          <w:tab w:val="left" w:pos="851"/>
        </w:tabs>
        <w:spacing w:after="120"/>
        <w:ind w:left="0" w:firstLine="0"/>
      </w:pPr>
      <w:bookmarkStart w:id="46" w:name="_Toc495502240"/>
      <w:r>
        <w:t>Sekretess</w:t>
      </w:r>
      <w:bookmarkEnd w:id="46"/>
    </w:p>
    <w:p w14:paraId="40BAE5D8" w14:textId="518097F7" w:rsidR="0077580E" w:rsidRPr="001B440E" w:rsidRDefault="0077580E" w:rsidP="002F166E">
      <w:pPr>
        <w:spacing w:after="120"/>
        <w:rPr>
          <w:sz w:val="22"/>
        </w:rPr>
      </w:pPr>
      <w:r w:rsidRPr="001B440E">
        <w:rPr>
          <w:sz w:val="22"/>
        </w:rPr>
        <w:t>Enligt Offentlighets- och sekretesslagen (SFS 2009:400) gäller absolut anbudssekretess till dess att tilldelningsbeslut har fatta</w:t>
      </w:r>
      <w:r w:rsidR="00A93DE2">
        <w:rPr>
          <w:sz w:val="22"/>
        </w:rPr>
        <w:t>t</w:t>
      </w:r>
      <w:r w:rsidRPr="001B440E">
        <w:rPr>
          <w:sz w:val="22"/>
        </w:rPr>
        <w:t>s ell</w:t>
      </w:r>
      <w:r w:rsidR="00EB4B16">
        <w:rPr>
          <w:sz w:val="22"/>
        </w:rPr>
        <w:t>er U</w:t>
      </w:r>
      <w:r w:rsidRPr="001B440E">
        <w:rPr>
          <w:sz w:val="22"/>
        </w:rPr>
        <w:t xml:space="preserve">pphandlingen på annat sätt avslutats. Därefter blir </w:t>
      </w:r>
      <w:r w:rsidR="00EB4B16">
        <w:rPr>
          <w:sz w:val="22"/>
        </w:rPr>
        <w:t>A</w:t>
      </w:r>
      <w:r w:rsidRPr="001B440E">
        <w:rPr>
          <w:sz w:val="22"/>
        </w:rPr>
        <w:t xml:space="preserve">nbud och andra i upphandlingen ingående uppgifter offentliga såvida de inte omfattas av sekretess enligt offentlighets- och sekretesslagen. Om Anbudsgivaren anser att de uppgifter som </w:t>
      </w:r>
      <w:r w:rsidR="00600B31">
        <w:rPr>
          <w:sz w:val="22"/>
        </w:rPr>
        <w:t>A</w:t>
      </w:r>
      <w:r w:rsidRPr="001B440E">
        <w:rPr>
          <w:sz w:val="22"/>
        </w:rPr>
        <w:t>nbudsgivaren lämnat omfattas av s</w:t>
      </w:r>
      <w:r w:rsidR="00EB4B16">
        <w:rPr>
          <w:sz w:val="22"/>
        </w:rPr>
        <w:t>ekretess måste Anbudsgivaren i A</w:t>
      </w:r>
      <w:r w:rsidRPr="001B440E">
        <w:rPr>
          <w:sz w:val="22"/>
        </w:rPr>
        <w:t>nbudet skriftligen begära detta och precisera vilka uppgifter som avses samt vilken skada som skulle åsamkas anbudsgivaren om uppgifterna röjs. Alla uppgifter som Anbudsgivaren vill sekretessbelägga lämnas i form av separata bilagor som enkelt kan avskiljas från övriga uppgifter i anbudet.</w:t>
      </w:r>
    </w:p>
    <w:p w14:paraId="5D10603D" w14:textId="77777777" w:rsidR="0077580E" w:rsidRPr="001B440E" w:rsidRDefault="0077580E" w:rsidP="002F166E">
      <w:pPr>
        <w:spacing w:after="120"/>
        <w:rPr>
          <w:sz w:val="22"/>
        </w:rPr>
      </w:pPr>
      <w:r w:rsidRPr="001B440E">
        <w:rPr>
          <w:sz w:val="22"/>
        </w:rPr>
        <w:t>Den omständigheten att en Anbudsgivare begärt sekretess utgör inte av någon garanti för att de aktuella uppgifterna kommer att omfattas av sekretess, utan SLL kommer att göra en självständig sekretessprövning i varje enskilt fall. Sekretessen kan slutligen komma att pr</w:t>
      </w:r>
      <w:r w:rsidR="00AE2F08">
        <w:rPr>
          <w:sz w:val="22"/>
        </w:rPr>
        <w:t>ö</w:t>
      </w:r>
      <w:r w:rsidRPr="001B440E">
        <w:rPr>
          <w:sz w:val="22"/>
        </w:rPr>
        <w:t>vas av domstol.</w:t>
      </w:r>
    </w:p>
    <w:p w14:paraId="5848FD05" w14:textId="77777777" w:rsidR="0077580E" w:rsidRPr="001B440E" w:rsidRDefault="0077580E" w:rsidP="002F166E">
      <w:pPr>
        <w:spacing w:after="120"/>
        <w:rPr>
          <w:sz w:val="22"/>
        </w:rPr>
      </w:pPr>
      <w:r w:rsidRPr="001B440E">
        <w:rPr>
          <w:sz w:val="22"/>
        </w:rPr>
        <w:t>Om ni önskar att delar av ert anbud omfattas av sekretess anges vilka delar i rutan nedan:</w:t>
      </w:r>
    </w:p>
    <w:tbl>
      <w:tblPr>
        <w:tblW w:w="8364"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254"/>
        <w:gridCol w:w="2110"/>
      </w:tblGrid>
      <w:tr w:rsidR="00412897" w:rsidRPr="00682B34" w14:paraId="4C73458C" w14:textId="77777777" w:rsidTr="00412897">
        <w:tc>
          <w:tcPr>
            <w:tcW w:w="6254" w:type="dxa"/>
            <w:vAlign w:val="center"/>
          </w:tcPr>
          <w:p w14:paraId="031F8223" w14:textId="77777777" w:rsidR="00412897" w:rsidRPr="00412897" w:rsidRDefault="00412897" w:rsidP="00412897">
            <w:pPr>
              <w:spacing w:before="60" w:after="60" w:line="240" w:lineRule="auto"/>
              <w:rPr>
                <w:rFonts w:eastAsia="Times New Roman"/>
                <w:sz w:val="22"/>
                <w:lang w:eastAsia="sv-SE"/>
              </w:rPr>
            </w:pPr>
            <w:r w:rsidRPr="00134AE9">
              <w:rPr>
                <w:rFonts w:eastAsia="Times New Roman"/>
                <w:sz w:val="22"/>
                <w:lang w:eastAsia="sv-SE"/>
              </w:rPr>
              <w:t xml:space="preserve">Bifogas/ Ifylls om tillämpligt </w:t>
            </w:r>
          </w:p>
        </w:tc>
        <w:tc>
          <w:tcPr>
            <w:tcW w:w="2110" w:type="dxa"/>
            <w:vAlign w:val="center"/>
          </w:tcPr>
          <w:p w14:paraId="6AD0199B" w14:textId="77777777" w:rsidR="00412897" w:rsidRPr="00412897" w:rsidRDefault="00412897" w:rsidP="00412897">
            <w:pPr>
              <w:spacing w:before="60" w:after="60" w:line="240" w:lineRule="auto"/>
              <w:rPr>
                <w:rFonts w:eastAsia="Times New Roman"/>
                <w:sz w:val="22"/>
                <w:lang w:eastAsia="sv-SE"/>
              </w:rPr>
            </w:pPr>
            <w:r w:rsidRPr="00412897">
              <w:rPr>
                <w:rFonts w:eastAsia="Times New Roman"/>
                <w:sz w:val="22"/>
                <w:lang w:eastAsia="sv-SE"/>
              </w:rPr>
              <w:t>Bilagor nr:</w:t>
            </w:r>
            <w:r w:rsidRPr="00682B34">
              <w:rPr>
                <w:rFonts w:eastAsia="Times New Roman"/>
                <w:sz w:val="22"/>
                <w:highlight w:val="lightGray"/>
                <w:lang w:eastAsia="sv-SE"/>
              </w:rPr>
              <w:fldChar w:fldCharType="begin">
                <w:ffData>
                  <w:name w:val=""/>
                  <w:enabled/>
                  <w:calcOnExit w:val="0"/>
                  <w:textInput/>
                </w:ffData>
              </w:fldChar>
            </w:r>
            <w:r w:rsidRPr="00682B34">
              <w:rPr>
                <w:rFonts w:eastAsia="Times New Roman"/>
                <w:sz w:val="22"/>
                <w:highlight w:val="lightGray"/>
                <w:lang w:eastAsia="sv-SE"/>
              </w:rPr>
              <w:instrText xml:space="preserve"> FORMTEXT </w:instrText>
            </w:r>
            <w:r w:rsidRPr="00682B34">
              <w:rPr>
                <w:rFonts w:eastAsia="Times New Roman"/>
                <w:sz w:val="22"/>
                <w:highlight w:val="lightGray"/>
                <w:lang w:eastAsia="sv-SE"/>
              </w:rPr>
            </w:r>
            <w:r w:rsidRPr="00682B34">
              <w:rPr>
                <w:rFonts w:eastAsia="Times New Roman"/>
                <w:sz w:val="22"/>
                <w:highlight w:val="lightGray"/>
                <w:lang w:eastAsia="sv-SE"/>
              </w:rPr>
              <w:fldChar w:fldCharType="separate"/>
            </w:r>
            <w:r w:rsidRPr="00682B34">
              <w:rPr>
                <w:rFonts w:eastAsia="Times New Roman"/>
                <w:noProof/>
                <w:sz w:val="22"/>
                <w:highlight w:val="lightGray"/>
                <w:lang w:eastAsia="sv-SE"/>
              </w:rPr>
              <w:t> </w:t>
            </w:r>
            <w:r w:rsidRPr="00682B34">
              <w:rPr>
                <w:rFonts w:eastAsia="Times New Roman"/>
                <w:noProof/>
                <w:sz w:val="22"/>
                <w:highlight w:val="lightGray"/>
                <w:lang w:eastAsia="sv-SE"/>
              </w:rPr>
              <w:t> </w:t>
            </w:r>
            <w:r w:rsidRPr="00682B34">
              <w:rPr>
                <w:rFonts w:eastAsia="Times New Roman"/>
                <w:noProof/>
                <w:sz w:val="22"/>
                <w:highlight w:val="lightGray"/>
                <w:lang w:eastAsia="sv-SE"/>
              </w:rPr>
              <w:t> </w:t>
            </w:r>
            <w:r w:rsidRPr="00682B34">
              <w:rPr>
                <w:rFonts w:eastAsia="Times New Roman"/>
                <w:noProof/>
                <w:sz w:val="22"/>
                <w:highlight w:val="lightGray"/>
                <w:lang w:eastAsia="sv-SE"/>
              </w:rPr>
              <w:t> </w:t>
            </w:r>
            <w:r w:rsidRPr="00682B34">
              <w:rPr>
                <w:rFonts w:eastAsia="Times New Roman"/>
                <w:noProof/>
                <w:sz w:val="22"/>
                <w:highlight w:val="lightGray"/>
                <w:lang w:eastAsia="sv-SE"/>
              </w:rPr>
              <w:t> </w:t>
            </w:r>
            <w:r w:rsidRPr="00682B34">
              <w:rPr>
                <w:rFonts w:eastAsia="Times New Roman"/>
                <w:sz w:val="22"/>
                <w:highlight w:val="lightGray"/>
                <w:lang w:eastAsia="sv-SE"/>
              </w:rPr>
              <w:fldChar w:fldCharType="end"/>
            </w:r>
          </w:p>
        </w:tc>
      </w:tr>
      <w:tr w:rsidR="00412897" w:rsidRPr="00682B34" w14:paraId="18AF0671" w14:textId="77777777" w:rsidTr="00412897">
        <w:tc>
          <w:tcPr>
            <w:tcW w:w="8364" w:type="dxa"/>
            <w:gridSpan w:val="2"/>
            <w:vAlign w:val="center"/>
          </w:tcPr>
          <w:p w14:paraId="7D3FEE89" w14:textId="5AB5DF4D" w:rsidR="00412897" w:rsidRPr="00412897" w:rsidRDefault="00412897" w:rsidP="00C6640A">
            <w:pPr>
              <w:spacing w:before="60" w:after="60" w:line="240" w:lineRule="auto"/>
              <w:rPr>
                <w:rFonts w:eastAsia="Times New Roman"/>
                <w:sz w:val="22"/>
                <w:lang w:eastAsia="sv-SE"/>
              </w:rPr>
            </w:pPr>
            <w:r w:rsidRPr="00682B34">
              <w:rPr>
                <w:rFonts w:eastAsia="Times New Roman"/>
                <w:sz w:val="22"/>
                <w:highlight w:val="lightGray"/>
                <w:lang w:eastAsia="sv-SE"/>
              </w:rPr>
              <w:fldChar w:fldCharType="begin">
                <w:ffData>
                  <w:name w:val=""/>
                  <w:enabled/>
                  <w:calcOnExit w:val="0"/>
                  <w:textInput/>
                </w:ffData>
              </w:fldChar>
            </w:r>
            <w:r w:rsidRPr="00682B34">
              <w:rPr>
                <w:rFonts w:eastAsia="Times New Roman"/>
                <w:sz w:val="22"/>
                <w:highlight w:val="lightGray"/>
                <w:lang w:eastAsia="sv-SE"/>
              </w:rPr>
              <w:instrText xml:space="preserve"> FORMTEXT </w:instrText>
            </w:r>
            <w:r w:rsidRPr="00682B34">
              <w:rPr>
                <w:rFonts w:eastAsia="Times New Roman"/>
                <w:sz w:val="22"/>
                <w:highlight w:val="lightGray"/>
                <w:lang w:eastAsia="sv-SE"/>
              </w:rPr>
            </w:r>
            <w:r w:rsidRPr="00682B34">
              <w:rPr>
                <w:rFonts w:eastAsia="Times New Roman"/>
                <w:sz w:val="22"/>
                <w:highlight w:val="lightGray"/>
                <w:lang w:eastAsia="sv-SE"/>
              </w:rPr>
              <w:fldChar w:fldCharType="separate"/>
            </w:r>
            <w:r w:rsidR="00C6640A">
              <w:rPr>
                <w:highlight w:val="lightGray"/>
              </w:rPr>
              <w:t>Roche Diabetes Care önskar inte sekretessbelägga någon del i vårt anbudssvar.</w:t>
            </w:r>
            <w:bookmarkStart w:id="47" w:name="_GoBack"/>
            <w:bookmarkEnd w:id="47"/>
            <w:r w:rsidRPr="00682B34">
              <w:rPr>
                <w:rFonts w:eastAsia="Times New Roman"/>
                <w:sz w:val="22"/>
                <w:highlight w:val="lightGray"/>
                <w:lang w:eastAsia="sv-SE"/>
              </w:rPr>
              <w:fldChar w:fldCharType="end"/>
            </w:r>
          </w:p>
        </w:tc>
      </w:tr>
    </w:tbl>
    <w:p w14:paraId="0D96DC85" w14:textId="77777777" w:rsidR="00ED2CAB" w:rsidRDefault="00ED2CAB" w:rsidP="00ED2CAB">
      <w:pPr>
        <w:pStyle w:val="Heading1"/>
        <w:numPr>
          <w:ilvl w:val="0"/>
          <w:numId w:val="3"/>
        </w:numPr>
        <w:tabs>
          <w:tab w:val="left" w:pos="567"/>
          <w:tab w:val="left" w:pos="851"/>
        </w:tabs>
        <w:spacing w:after="120"/>
        <w:ind w:left="0" w:firstLine="0"/>
      </w:pPr>
      <w:bookmarkStart w:id="48" w:name="_Toc495502241"/>
      <w:r>
        <w:lastRenderedPageBreak/>
        <w:t>Tilldelningsbeslut</w:t>
      </w:r>
      <w:bookmarkEnd w:id="48"/>
    </w:p>
    <w:p w14:paraId="6F968805" w14:textId="77777777" w:rsidR="00ED2CAB" w:rsidRPr="00ED2CAB" w:rsidRDefault="00ED2CAB" w:rsidP="00ED2CAB">
      <w:pPr>
        <w:spacing w:after="120"/>
        <w:rPr>
          <w:sz w:val="22"/>
        </w:rPr>
      </w:pPr>
      <w:r w:rsidRPr="00ED2CAB">
        <w:rPr>
          <w:sz w:val="22"/>
        </w:rPr>
        <w:t>Samtliga Anbudsgivare kommer att meddelas via d</w:t>
      </w:r>
      <w:r w:rsidR="00745D8E">
        <w:rPr>
          <w:sz w:val="22"/>
        </w:rPr>
        <w:t xml:space="preserve">en e-postadress som angivits i </w:t>
      </w:r>
      <w:r w:rsidR="00620596">
        <w:rPr>
          <w:sz w:val="22"/>
        </w:rPr>
        <w:t>Visma Avantra</w:t>
      </w:r>
      <w:r w:rsidRPr="00ED2CAB">
        <w:rPr>
          <w:sz w:val="22"/>
        </w:rPr>
        <w:t xml:space="preserve"> om vem/vilka som erhållit kontrakt. Upplysningen kommer även att publiceras på </w:t>
      </w:r>
      <w:hyperlink r:id="rId18" w:history="1">
        <w:r w:rsidRPr="00ED2CAB">
          <w:rPr>
            <w:rStyle w:val="Hyperlink"/>
            <w:sz w:val="22"/>
          </w:rPr>
          <w:t>www.upphandling.sll.se</w:t>
        </w:r>
      </w:hyperlink>
      <w:r w:rsidRPr="00ED2CAB">
        <w:rPr>
          <w:sz w:val="22"/>
        </w:rPr>
        <w:t>.</w:t>
      </w:r>
    </w:p>
    <w:p w14:paraId="7CED205F" w14:textId="77777777" w:rsidR="00602651" w:rsidRDefault="00602651" w:rsidP="00E05AFC">
      <w:pPr>
        <w:pStyle w:val="Heading1"/>
        <w:numPr>
          <w:ilvl w:val="0"/>
          <w:numId w:val="3"/>
        </w:numPr>
        <w:tabs>
          <w:tab w:val="left" w:pos="567"/>
          <w:tab w:val="left" w:pos="851"/>
        </w:tabs>
        <w:spacing w:after="120"/>
        <w:ind w:left="0" w:firstLine="0"/>
      </w:pPr>
      <w:bookmarkStart w:id="49" w:name="_Toc495502242"/>
      <w:r>
        <w:t>Uppgifter om Anbudsgivaren</w:t>
      </w:r>
      <w:bookmarkEnd w:id="49"/>
    </w:p>
    <w:p w14:paraId="2FFFE6C1" w14:textId="1B391301" w:rsidR="00961CF5" w:rsidRPr="00961CF5" w:rsidRDefault="00961CF5" w:rsidP="00961CF5">
      <w:pPr>
        <w:spacing w:after="120"/>
        <w:rPr>
          <w:sz w:val="22"/>
        </w:rPr>
      </w:pPr>
      <w:r w:rsidRPr="00613E1C">
        <w:rPr>
          <w:sz w:val="22"/>
        </w:rPr>
        <w:t>När Anbudsgivaren registrera</w:t>
      </w:r>
      <w:r w:rsidR="00620596">
        <w:rPr>
          <w:sz w:val="22"/>
        </w:rPr>
        <w:t>r sig i upphandlingssystemet Visma Avantra</w:t>
      </w:r>
      <w:r w:rsidRPr="00613E1C">
        <w:rPr>
          <w:sz w:val="22"/>
        </w:rPr>
        <w:t xml:space="preserve"> anger Anbudsgivaren kontaktperson för upphandlingen. Denna kontaktperson erhåller all information </w:t>
      </w:r>
      <w:r w:rsidR="00613E1C">
        <w:rPr>
          <w:sz w:val="22"/>
        </w:rPr>
        <w:t>som publiceras</w:t>
      </w:r>
      <w:r w:rsidRPr="00961CF5">
        <w:rPr>
          <w:sz w:val="22"/>
        </w:rPr>
        <w:t xml:space="preserve"> angående</w:t>
      </w:r>
      <w:r w:rsidR="00613E1C">
        <w:rPr>
          <w:sz w:val="22"/>
        </w:rPr>
        <w:t xml:space="preserve"> denna </w:t>
      </w:r>
      <w:r w:rsidR="00EB4B16">
        <w:rPr>
          <w:sz w:val="22"/>
        </w:rPr>
        <w:t>U</w:t>
      </w:r>
      <w:r w:rsidR="00613E1C">
        <w:rPr>
          <w:sz w:val="22"/>
        </w:rPr>
        <w:t>pphandling</w:t>
      </w:r>
      <w:r w:rsidRPr="00961CF5">
        <w:rPr>
          <w:sz w:val="22"/>
        </w:rPr>
        <w:t xml:space="preserve">. Om ändring sker av uppgifterna under anbudets giltighetstid är det Anbudsgivarens ansvar att tillse att </w:t>
      </w:r>
      <w:r w:rsidR="000B20C0">
        <w:rPr>
          <w:sz w:val="22"/>
        </w:rPr>
        <w:t>den upphandlande myndigheten</w:t>
      </w:r>
      <w:r w:rsidRPr="00961CF5">
        <w:rPr>
          <w:sz w:val="22"/>
        </w:rPr>
        <w:t xml:space="preserve"> erhåller uppdatering av uppgifterna. </w:t>
      </w:r>
    </w:p>
    <w:p w14:paraId="074458E7" w14:textId="77777777" w:rsidR="002B3328" w:rsidRPr="00674ACB" w:rsidRDefault="00674ACB" w:rsidP="00E05AFC">
      <w:pPr>
        <w:pStyle w:val="Heading1"/>
        <w:numPr>
          <w:ilvl w:val="0"/>
          <w:numId w:val="3"/>
        </w:numPr>
        <w:tabs>
          <w:tab w:val="left" w:pos="567"/>
          <w:tab w:val="left" w:pos="851"/>
        </w:tabs>
        <w:spacing w:after="120"/>
        <w:ind w:left="0" w:firstLine="0"/>
      </w:pPr>
      <w:bookmarkStart w:id="50" w:name="_Toc495502243"/>
      <w:r w:rsidRPr="00674ACB">
        <w:rPr>
          <w:lang w:val="sv-SE"/>
        </w:rPr>
        <w:t>Inlämnande av anbud</w:t>
      </w:r>
      <w:bookmarkEnd w:id="50"/>
    </w:p>
    <w:p w14:paraId="641340C6" w14:textId="77777777" w:rsidR="00674ACB" w:rsidRDefault="00674ACB" w:rsidP="00674ACB">
      <w:pPr>
        <w:spacing w:after="120"/>
        <w:rPr>
          <w:sz w:val="22"/>
        </w:rPr>
      </w:pPr>
      <w:r w:rsidRPr="00674ACB">
        <w:rPr>
          <w:sz w:val="22"/>
        </w:rPr>
        <w:t xml:space="preserve">Inlämnande av anbud innebär att Anbudsgivaren </w:t>
      </w:r>
      <w:r w:rsidR="00EE1FBB">
        <w:rPr>
          <w:sz w:val="22"/>
        </w:rPr>
        <w:t>accepterar</w:t>
      </w:r>
      <w:r w:rsidR="00EE1FBB" w:rsidRPr="00674ACB">
        <w:rPr>
          <w:sz w:val="22"/>
        </w:rPr>
        <w:t xml:space="preserve"> </w:t>
      </w:r>
      <w:r w:rsidRPr="00674ACB">
        <w:rPr>
          <w:sz w:val="22"/>
        </w:rPr>
        <w:t>samtliga obligatoriska krav och samtliga avtalsvillkor.</w:t>
      </w:r>
    </w:p>
    <w:p w14:paraId="51A8E83C" w14:textId="77777777" w:rsidR="00EB7C2B" w:rsidRDefault="00EB7C2B" w:rsidP="00674ACB">
      <w:pPr>
        <w:spacing w:after="120"/>
        <w:rPr>
          <w:sz w:val="22"/>
        </w:rPr>
      </w:pPr>
      <w:r>
        <w:rPr>
          <w:sz w:val="22"/>
        </w:rPr>
        <w:t xml:space="preserve">Inlämnande av anbud innebär även att Anbudsgivaren lämnar egen försäkran om att </w:t>
      </w:r>
      <w:r w:rsidR="00F16486">
        <w:rPr>
          <w:sz w:val="22"/>
        </w:rPr>
        <w:t xml:space="preserve">det inte föreligger skäl för uteslutning </w:t>
      </w:r>
      <w:r w:rsidR="00F16486" w:rsidRPr="00600B31">
        <w:rPr>
          <w:sz w:val="22"/>
        </w:rPr>
        <w:t>enligt</w:t>
      </w:r>
      <w:r w:rsidRPr="00600B31">
        <w:rPr>
          <w:sz w:val="22"/>
        </w:rPr>
        <w:t xml:space="preserve"> </w:t>
      </w:r>
      <w:r w:rsidR="00600B31" w:rsidRPr="00600B31">
        <w:rPr>
          <w:sz w:val="22"/>
        </w:rPr>
        <w:t>[punkt 10</w:t>
      </w:r>
      <w:r w:rsidRPr="00600B31">
        <w:rPr>
          <w:sz w:val="22"/>
        </w:rPr>
        <w:t xml:space="preserve">.1 – </w:t>
      </w:r>
      <w:r w:rsidR="00600B31" w:rsidRPr="00600B31">
        <w:rPr>
          <w:sz w:val="22"/>
        </w:rPr>
        <w:t>10</w:t>
      </w:r>
      <w:r w:rsidRPr="00600B31">
        <w:rPr>
          <w:sz w:val="22"/>
        </w:rPr>
        <w:t>.3].</w:t>
      </w:r>
    </w:p>
    <w:p w14:paraId="57E22CBF" w14:textId="77777777" w:rsidR="00693676" w:rsidRDefault="0037270C" w:rsidP="00E05AFC">
      <w:pPr>
        <w:pStyle w:val="Heading1"/>
        <w:spacing w:after="120"/>
      </w:pPr>
      <w:bookmarkStart w:id="51" w:name="_Toc495502244"/>
      <w:r w:rsidRPr="000B20C0">
        <w:t>Dokumentförteckning</w:t>
      </w:r>
      <w:bookmarkEnd w:id="51"/>
    </w:p>
    <w:p w14:paraId="1ADB8B42" w14:textId="26313715" w:rsidR="00600B31" w:rsidRDefault="00600B31" w:rsidP="00600B31">
      <w:pPr>
        <w:rPr>
          <w:sz w:val="22"/>
          <w:lang w:eastAsia="x-none"/>
        </w:rPr>
      </w:pPr>
      <w:r>
        <w:rPr>
          <w:sz w:val="22"/>
          <w:lang w:eastAsia="x-none"/>
        </w:rPr>
        <w:t>Anbudsinfordran</w:t>
      </w:r>
      <w:r w:rsidR="008025CD">
        <w:rPr>
          <w:sz w:val="22"/>
          <w:lang w:eastAsia="x-none"/>
        </w:rPr>
        <w:t xml:space="preserve"> </w:t>
      </w:r>
      <w:r w:rsidR="005D6B48">
        <w:rPr>
          <w:sz w:val="22"/>
          <w:lang w:eastAsia="x-none"/>
        </w:rPr>
        <w:t>Diabetesprodukter 2017, SLL425</w:t>
      </w:r>
    </w:p>
    <w:p w14:paraId="1276631E" w14:textId="77777777" w:rsidR="005D6B48" w:rsidRDefault="00600B31" w:rsidP="005D6B48">
      <w:pPr>
        <w:rPr>
          <w:sz w:val="22"/>
          <w:lang w:eastAsia="x-none"/>
        </w:rPr>
      </w:pPr>
      <w:r>
        <w:rPr>
          <w:sz w:val="22"/>
          <w:lang w:eastAsia="x-none"/>
        </w:rPr>
        <w:t>Bilaga 1. Artikelspecifikation</w:t>
      </w:r>
      <w:r w:rsidR="008025CD">
        <w:rPr>
          <w:sz w:val="22"/>
          <w:lang w:eastAsia="x-none"/>
        </w:rPr>
        <w:t xml:space="preserve"> </w:t>
      </w:r>
      <w:r w:rsidR="005D6B48">
        <w:rPr>
          <w:sz w:val="22"/>
          <w:lang w:eastAsia="x-none"/>
        </w:rPr>
        <w:t>Diabetesprodukter 2017, SLL425</w:t>
      </w:r>
    </w:p>
    <w:p w14:paraId="22E730E5" w14:textId="77777777" w:rsidR="005D6B48" w:rsidRDefault="00600B31" w:rsidP="005D6B48">
      <w:pPr>
        <w:rPr>
          <w:sz w:val="22"/>
          <w:lang w:eastAsia="x-none"/>
        </w:rPr>
      </w:pPr>
      <w:r>
        <w:rPr>
          <w:sz w:val="22"/>
          <w:lang w:eastAsia="x-none"/>
        </w:rPr>
        <w:t>Bilaga 2. Kravspecifikation</w:t>
      </w:r>
      <w:r w:rsidR="008025CD">
        <w:rPr>
          <w:sz w:val="22"/>
          <w:lang w:eastAsia="x-none"/>
        </w:rPr>
        <w:t xml:space="preserve"> </w:t>
      </w:r>
      <w:r w:rsidR="005D6B48">
        <w:rPr>
          <w:sz w:val="22"/>
          <w:lang w:eastAsia="x-none"/>
        </w:rPr>
        <w:t>Diabetesprodukter 2017, SLL425</w:t>
      </w:r>
    </w:p>
    <w:p w14:paraId="1A0A867E" w14:textId="154CBD02" w:rsidR="005D6B48" w:rsidRDefault="00600B31" w:rsidP="005D6B48">
      <w:pPr>
        <w:rPr>
          <w:sz w:val="22"/>
          <w:lang w:eastAsia="x-none"/>
        </w:rPr>
      </w:pPr>
      <w:r>
        <w:rPr>
          <w:sz w:val="22"/>
          <w:lang w:eastAsia="x-none"/>
        </w:rPr>
        <w:t>Bilaga 3. Hållbarhetsbilaga</w:t>
      </w:r>
      <w:r w:rsidR="008025CD">
        <w:rPr>
          <w:sz w:val="22"/>
          <w:lang w:eastAsia="x-none"/>
        </w:rPr>
        <w:t xml:space="preserve"> </w:t>
      </w:r>
      <w:r w:rsidR="005D6B48">
        <w:rPr>
          <w:sz w:val="22"/>
          <w:lang w:eastAsia="x-none"/>
        </w:rPr>
        <w:t>Diabetesprodukter 2017, SLL425</w:t>
      </w:r>
    </w:p>
    <w:p w14:paraId="3BFBA5E8" w14:textId="77B37CC5" w:rsidR="007230A4" w:rsidRDefault="007230A4" w:rsidP="005D6B48">
      <w:pPr>
        <w:rPr>
          <w:sz w:val="22"/>
          <w:lang w:eastAsia="x-none"/>
        </w:rPr>
      </w:pPr>
      <w:r w:rsidRPr="007230A4">
        <w:rPr>
          <w:sz w:val="22"/>
          <w:lang w:eastAsia="x-none"/>
        </w:rPr>
        <w:t>Bilaga 3a. Utfasningslista för miljö- och hälsofarliga kemikalier i kemiska produkter</w:t>
      </w:r>
    </w:p>
    <w:p w14:paraId="5C2C5CB1" w14:textId="1BE22574" w:rsidR="005D6B48" w:rsidRDefault="00AE13D6" w:rsidP="005D6B48">
      <w:pPr>
        <w:rPr>
          <w:sz w:val="22"/>
          <w:lang w:eastAsia="x-none"/>
        </w:rPr>
      </w:pPr>
      <w:r>
        <w:rPr>
          <w:sz w:val="22"/>
          <w:lang w:eastAsia="x-none"/>
        </w:rPr>
        <w:t>Bilaga 4</w:t>
      </w:r>
      <w:r w:rsidR="00600B31">
        <w:rPr>
          <w:sz w:val="22"/>
          <w:lang w:eastAsia="x-none"/>
        </w:rPr>
        <w:t xml:space="preserve">. </w:t>
      </w:r>
      <w:r w:rsidR="00DA2B5B">
        <w:rPr>
          <w:sz w:val="22"/>
          <w:lang w:eastAsia="x-none"/>
        </w:rPr>
        <w:t>A</w:t>
      </w:r>
      <w:r w:rsidR="00600B31">
        <w:rPr>
          <w:sz w:val="22"/>
          <w:lang w:eastAsia="x-none"/>
        </w:rPr>
        <w:t>vtal</w:t>
      </w:r>
      <w:r w:rsidR="008025CD">
        <w:rPr>
          <w:sz w:val="22"/>
          <w:lang w:eastAsia="x-none"/>
        </w:rPr>
        <w:t xml:space="preserve"> </w:t>
      </w:r>
      <w:r w:rsidR="005D6B48">
        <w:rPr>
          <w:sz w:val="22"/>
          <w:lang w:eastAsia="x-none"/>
        </w:rPr>
        <w:t>Diabetesprodukter 2017, SLL425</w:t>
      </w:r>
    </w:p>
    <w:p w14:paraId="6ADF832D" w14:textId="53DD2C3B" w:rsidR="005D6B48" w:rsidRDefault="00AE13D6" w:rsidP="005D6B48">
      <w:pPr>
        <w:rPr>
          <w:sz w:val="22"/>
          <w:lang w:eastAsia="x-none"/>
        </w:rPr>
      </w:pPr>
      <w:r>
        <w:rPr>
          <w:sz w:val="22"/>
          <w:lang w:eastAsia="x-none"/>
        </w:rPr>
        <w:t>Bilaga 5</w:t>
      </w:r>
      <w:r w:rsidR="00134AE9">
        <w:rPr>
          <w:sz w:val="22"/>
          <w:lang w:eastAsia="x-none"/>
        </w:rPr>
        <w:t>. Uppförandekod</w:t>
      </w:r>
      <w:r w:rsidR="005D6B48" w:rsidRPr="005D6B48">
        <w:rPr>
          <w:sz w:val="22"/>
          <w:lang w:eastAsia="x-none"/>
        </w:rPr>
        <w:t xml:space="preserve"> </w:t>
      </w:r>
      <w:r w:rsidR="005D6B48">
        <w:rPr>
          <w:sz w:val="22"/>
          <w:lang w:eastAsia="x-none"/>
        </w:rPr>
        <w:t>Diabetesprodukter 2017, SLL425</w:t>
      </w:r>
    </w:p>
    <w:p w14:paraId="454BF3B5" w14:textId="77777777" w:rsidR="0005784D" w:rsidRPr="00600B31" w:rsidRDefault="0005784D" w:rsidP="0005784D">
      <w:pPr>
        <w:rPr>
          <w:sz w:val="22"/>
          <w:lang w:eastAsia="x-none"/>
        </w:rPr>
      </w:pPr>
    </w:p>
    <w:p w14:paraId="0DD139C7" w14:textId="77777777" w:rsidR="0005784D" w:rsidRDefault="0005784D" w:rsidP="0005784D">
      <w:pPr>
        <w:rPr>
          <w:sz w:val="22"/>
          <w:lang w:val="x-none" w:eastAsia="x-none"/>
        </w:rPr>
      </w:pPr>
    </w:p>
    <w:p w14:paraId="2EA244A9" w14:textId="77777777" w:rsidR="0005784D" w:rsidRPr="0005784D" w:rsidRDefault="0005784D" w:rsidP="0005784D">
      <w:pPr>
        <w:rPr>
          <w:sz w:val="22"/>
          <w:lang w:val="x-none" w:eastAsia="x-none"/>
        </w:rPr>
      </w:pPr>
    </w:p>
    <w:sectPr w:rsidR="0005784D" w:rsidRPr="0005784D" w:rsidSect="008468C3">
      <w:headerReference w:type="even" r:id="rId19"/>
      <w:headerReference w:type="default" r:id="rId20"/>
      <w:footerReference w:type="even" r:id="rId21"/>
      <w:footerReference w:type="default" r:id="rId22"/>
      <w:headerReference w:type="first" r:id="rId23"/>
      <w:footerReference w:type="first" r:id="rId24"/>
      <w:pgSz w:w="11906" w:h="16838"/>
      <w:pgMar w:top="1606"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A45F1" w14:textId="77777777" w:rsidR="005F56C3" w:rsidRDefault="005F56C3" w:rsidP="00D52D0C">
      <w:pPr>
        <w:spacing w:after="0" w:line="240" w:lineRule="auto"/>
      </w:pPr>
      <w:r>
        <w:separator/>
      </w:r>
    </w:p>
  </w:endnote>
  <w:endnote w:type="continuationSeparator" w:id="0">
    <w:p w14:paraId="4107A469" w14:textId="77777777" w:rsidR="005F56C3" w:rsidRDefault="005F56C3" w:rsidP="00D52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3AC0B" w14:textId="77777777" w:rsidR="00AA7251" w:rsidRDefault="00AA72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EBC5C" w14:textId="77777777" w:rsidR="00AA7251" w:rsidRDefault="00AA72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B07E3" w14:textId="77777777" w:rsidR="00AA7251" w:rsidRDefault="00AA72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F6F47D" w14:textId="77777777" w:rsidR="005F56C3" w:rsidRDefault="005F56C3" w:rsidP="00D52D0C">
      <w:pPr>
        <w:spacing w:after="0" w:line="240" w:lineRule="auto"/>
      </w:pPr>
      <w:r>
        <w:separator/>
      </w:r>
    </w:p>
  </w:footnote>
  <w:footnote w:type="continuationSeparator" w:id="0">
    <w:p w14:paraId="290CD784" w14:textId="77777777" w:rsidR="005F56C3" w:rsidRDefault="005F56C3" w:rsidP="00D52D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9E57F" w14:textId="77777777" w:rsidR="00AA7251" w:rsidRDefault="00AA72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42121" w14:textId="001B2EAD" w:rsidR="005F56C3" w:rsidRPr="006306D4" w:rsidRDefault="005F56C3" w:rsidP="00743F47">
    <w:pPr>
      <w:pStyle w:val="Header"/>
      <w:tabs>
        <w:tab w:val="left" w:pos="7371"/>
      </w:tabs>
      <w:ind w:hanging="709"/>
    </w:pPr>
    <w:r w:rsidRPr="00494813">
      <w:rPr>
        <w:noProof/>
        <w:lang w:val="en-US"/>
      </w:rPr>
      <w:drawing>
        <wp:inline distT="0" distB="0" distL="0" distR="0" wp14:anchorId="6BC6E13F" wp14:editId="47BC26D2">
          <wp:extent cx="2621280" cy="373380"/>
          <wp:effectExtent l="0" t="0" r="0" b="0"/>
          <wp:docPr id="1" name="Bildobjekt 1" descr="Beskrivning: \\gainas0001.gaia.sll.se\gaiusr1$\7t1r\Desktop\logotype_sll_enrad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Beskrivning: \\gainas0001.gaia.sll.se\gaiusr1$\7t1r\Desktop\logotype_sll_enrad_3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1280" cy="373380"/>
                  </a:xfrm>
                  <a:prstGeom prst="rect">
                    <a:avLst/>
                  </a:prstGeom>
                  <a:noFill/>
                  <a:ln>
                    <a:noFill/>
                  </a:ln>
                </pic:spPr>
              </pic:pic>
            </a:graphicData>
          </a:graphic>
        </wp:inline>
      </w:drawing>
    </w:r>
    <w:r w:rsidRPr="006306D4">
      <w:tab/>
    </w:r>
    <w:r w:rsidRPr="006306D4">
      <w:tab/>
    </w:r>
    <w:r w:rsidRPr="006306D4">
      <w:rPr>
        <w:rFonts w:ascii="Verdana" w:hAnsi="Verdana"/>
        <w:sz w:val="16"/>
        <w:szCs w:val="16"/>
      </w:rPr>
      <w:t xml:space="preserve">Sida </w:t>
    </w:r>
    <w:r w:rsidRPr="006306D4">
      <w:rPr>
        <w:rFonts w:ascii="Verdana" w:hAnsi="Verdana"/>
        <w:sz w:val="16"/>
        <w:szCs w:val="16"/>
      </w:rPr>
      <w:fldChar w:fldCharType="begin"/>
    </w:r>
    <w:r w:rsidRPr="006306D4">
      <w:rPr>
        <w:rFonts w:ascii="Verdana" w:hAnsi="Verdana"/>
        <w:sz w:val="16"/>
        <w:szCs w:val="16"/>
      </w:rPr>
      <w:instrText>PAGE  \* Arabic  \* MERGEFORMAT</w:instrText>
    </w:r>
    <w:r w:rsidRPr="006306D4">
      <w:rPr>
        <w:rFonts w:ascii="Verdana" w:hAnsi="Verdana"/>
        <w:sz w:val="16"/>
        <w:szCs w:val="16"/>
      </w:rPr>
      <w:fldChar w:fldCharType="separate"/>
    </w:r>
    <w:r w:rsidR="00C6640A">
      <w:rPr>
        <w:rFonts w:ascii="Verdana" w:hAnsi="Verdana"/>
        <w:noProof/>
        <w:sz w:val="16"/>
        <w:szCs w:val="16"/>
      </w:rPr>
      <w:t>15</w:t>
    </w:r>
    <w:r w:rsidRPr="006306D4">
      <w:rPr>
        <w:rFonts w:ascii="Verdana" w:hAnsi="Verdana"/>
        <w:sz w:val="16"/>
        <w:szCs w:val="16"/>
      </w:rPr>
      <w:fldChar w:fldCharType="end"/>
    </w:r>
    <w:r w:rsidRPr="006306D4">
      <w:rPr>
        <w:rFonts w:ascii="Verdana" w:hAnsi="Verdana"/>
        <w:sz w:val="16"/>
        <w:szCs w:val="16"/>
      </w:rPr>
      <w:t xml:space="preserve"> av </w:t>
    </w:r>
    <w:r w:rsidRPr="006306D4">
      <w:rPr>
        <w:rFonts w:ascii="Verdana" w:hAnsi="Verdana"/>
        <w:sz w:val="16"/>
        <w:szCs w:val="16"/>
      </w:rPr>
      <w:fldChar w:fldCharType="begin"/>
    </w:r>
    <w:r w:rsidRPr="006306D4">
      <w:rPr>
        <w:rFonts w:ascii="Verdana" w:hAnsi="Verdana"/>
        <w:sz w:val="16"/>
        <w:szCs w:val="16"/>
      </w:rPr>
      <w:instrText>NUMPAGES  \* Arabic  \* MERGEFORMAT</w:instrText>
    </w:r>
    <w:r w:rsidRPr="006306D4">
      <w:rPr>
        <w:rFonts w:ascii="Verdana" w:hAnsi="Verdana"/>
        <w:sz w:val="16"/>
        <w:szCs w:val="16"/>
      </w:rPr>
      <w:fldChar w:fldCharType="separate"/>
    </w:r>
    <w:r w:rsidR="00C6640A">
      <w:rPr>
        <w:rFonts w:ascii="Verdana" w:hAnsi="Verdana"/>
        <w:noProof/>
        <w:sz w:val="16"/>
        <w:szCs w:val="16"/>
      </w:rPr>
      <w:t>16</w:t>
    </w:r>
    <w:r w:rsidRPr="006306D4">
      <w:rPr>
        <w:rFonts w:ascii="Verdana" w:hAnsi="Verdana"/>
        <w:sz w:val="16"/>
        <w:szCs w:val="16"/>
      </w:rPr>
      <w:fldChar w:fldCharType="end"/>
    </w:r>
  </w:p>
  <w:p w14:paraId="07A7CE87" w14:textId="37BB5978" w:rsidR="005F56C3" w:rsidRPr="006306D4" w:rsidRDefault="005F56C3" w:rsidP="002A493F">
    <w:pPr>
      <w:pStyle w:val="Header"/>
      <w:tabs>
        <w:tab w:val="clear" w:pos="4513"/>
        <w:tab w:val="left" w:pos="3828"/>
        <w:tab w:val="center" w:pos="4536"/>
        <w:tab w:val="left" w:pos="7371"/>
      </w:tabs>
      <w:rPr>
        <w:rFonts w:ascii="Verdana" w:hAnsi="Verdana"/>
        <w:sz w:val="16"/>
        <w:szCs w:val="16"/>
      </w:rPr>
    </w:pPr>
    <w:r w:rsidRPr="006306D4">
      <w:rPr>
        <w:rFonts w:ascii="Verdana" w:hAnsi="Verdana"/>
        <w:sz w:val="16"/>
        <w:szCs w:val="16"/>
      </w:rPr>
      <w:t>Landstingsstyrelsens förvaltning</w:t>
    </w:r>
    <w:r w:rsidRPr="006306D4">
      <w:rPr>
        <w:rFonts w:ascii="Verdana" w:hAnsi="Verdana"/>
        <w:sz w:val="16"/>
        <w:szCs w:val="16"/>
      </w:rPr>
      <w:tab/>
      <w:t>A</w:t>
    </w:r>
    <w:r>
      <w:rPr>
        <w:rFonts w:ascii="Verdana" w:hAnsi="Verdana"/>
        <w:sz w:val="16"/>
        <w:szCs w:val="16"/>
      </w:rPr>
      <w:t>NBUDSINFORDRAN</w:t>
    </w:r>
    <w:r>
      <w:rPr>
        <w:rFonts w:ascii="Verdana" w:hAnsi="Verdana"/>
        <w:sz w:val="16"/>
        <w:szCs w:val="16"/>
      </w:rPr>
      <w:tab/>
    </w:r>
    <w:r w:rsidRPr="00D17D5B">
      <w:rPr>
        <w:rFonts w:ascii="Verdana" w:hAnsi="Verdana"/>
        <w:sz w:val="16"/>
        <w:szCs w:val="16"/>
      </w:rPr>
      <w:t>LS 2017-</w:t>
    </w:r>
    <w:r>
      <w:rPr>
        <w:rFonts w:ascii="Verdana" w:hAnsi="Verdana"/>
        <w:sz w:val="16"/>
        <w:szCs w:val="16"/>
      </w:rPr>
      <w:t>1016</w:t>
    </w:r>
    <w:r w:rsidRPr="006306D4">
      <w:rPr>
        <w:rFonts w:ascii="Verdana" w:hAnsi="Verdana"/>
        <w:sz w:val="16"/>
        <w:szCs w:val="16"/>
      </w:rPr>
      <w:tab/>
    </w:r>
  </w:p>
  <w:p w14:paraId="4BAAB4DC" w14:textId="75E9C7B0" w:rsidR="005F56C3" w:rsidRPr="006306D4" w:rsidRDefault="005F56C3" w:rsidP="002A493F">
    <w:pPr>
      <w:pStyle w:val="Header"/>
      <w:tabs>
        <w:tab w:val="clear" w:pos="4513"/>
        <w:tab w:val="clear" w:pos="9026"/>
        <w:tab w:val="left" w:pos="3828"/>
        <w:tab w:val="center" w:pos="4253"/>
        <w:tab w:val="left" w:pos="4536"/>
        <w:tab w:val="left" w:pos="7371"/>
        <w:tab w:val="right" w:pos="9072"/>
      </w:tabs>
      <w:rPr>
        <w:rFonts w:ascii="Verdana" w:hAnsi="Verdana"/>
        <w:sz w:val="16"/>
        <w:szCs w:val="16"/>
      </w:rPr>
    </w:pPr>
    <w:r>
      <w:rPr>
        <w:rFonts w:ascii="Verdana" w:hAnsi="Verdana"/>
        <w:i/>
        <w:sz w:val="16"/>
        <w:szCs w:val="16"/>
      </w:rPr>
      <w:t>SLL J</w:t>
    </w:r>
    <w:r w:rsidRPr="006306D4">
      <w:rPr>
        <w:rFonts w:ascii="Verdana" w:hAnsi="Verdana"/>
        <w:i/>
        <w:sz w:val="16"/>
        <w:szCs w:val="16"/>
      </w:rPr>
      <w:t>uridik och upphandling</w:t>
    </w:r>
    <w:r w:rsidR="00AA7251">
      <w:rPr>
        <w:rFonts w:ascii="Verdana" w:hAnsi="Verdana"/>
        <w:sz w:val="16"/>
        <w:szCs w:val="16"/>
      </w:rPr>
      <w:tab/>
      <w:t>2017-10-17</w:t>
    </w:r>
    <w:r>
      <w:rPr>
        <w:rFonts w:ascii="Verdana" w:hAnsi="Verdana"/>
        <w:sz w:val="16"/>
        <w:szCs w:val="16"/>
      </w:rPr>
      <w:tab/>
      <w:t>SLL425</w:t>
    </w:r>
  </w:p>
  <w:p w14:paraId="6EE92F04" w14:textId="77777777" w:rsidR="005F56C3" w:rsidRPr="006306D4" w:rsidRDefault="005F56C3" w:rsidP="00743F47">
    <w:pPr>
      <w:pStyle w:val="Header"/>
      <w:tabs>
        <w:tab w:val="clear" w:pos="9026"/>
        <w:tab w:val="left" w:pos="7371"/>
      </w:tabs>
      <w:rPr>
        <w:rFonts w:ascii="Verdana" w:hAnsi="Verdana"/>
        <w:sz w:val="16"/>
        <w:szCs w:val="16"/>
      </w:rPr>
    </w:pPr>
    <w:r w:rsidRPr="006306D4">
      <w:rPr>
        <w:rFonts w:ascii="Verdana" w:hAnsi="Verdana"/>
        <w:i/>
        <w:sz w:val="16"/>
        <w:szCs w:val="16"/>
      </w:rPr>
      <w:t>Upphandlingsavdelningen</w:t>
    </w:r>
    <w:r w:rsidRPr="006306D4">
      <w:rPr>
        <w:rFonts w:ascii="Verdana" w:hAnsi="Verdana"/>
        <w:i/>
        <w:sz w:val="16"/>
        <w:szCs w:val="16"/>
      </w:rPr>
      <w:tab/>
    </w:r>
    <w:r w:rsidRPr="006306D4">
      <w:rPr>
        <w:rFonts w:ascii="Verdana" w:hAnsi="Verdana"/>
        <w:i/>
        <w:sz w:val="16"/>
        <w:szCs w:val="16"/>
      </w:rPr>
      <w:tab/>
    </w:r>
  </w:p>
  <w:p w14:paraId="02BD9728" w14:textId="77777777" w:rsidR="005F56C3" w:rsidRPr="006306D4" w:rsidRDefault="005F56C3" w:rsidP="00743F47">
    <w:pPr>
      <w:pStyle w:val="Header"/>
      <w:tabs>
        <w:tab w:val="clear" w:pos="9026"/>
        <w:tab w:val="right" w:pos="7371"/>
      </w:tabs>
      <w:rPr>
        <w:sz w:val="18"/>
        <w:szCs w:val="18"/>
      </w:rPr>
    </w:pPr>
    <w:r w:rsidRPr="006306D4">
      <w:rPr>
        <w:sz w:val="18"/>
        <w:szCs w:val="18"/>
      </w:rPr>
      <w:tab/>
    </w:r>
    <w:r w:rsidRPr="006306D4">
      <w:rPr>
        <w:sz w:val="18"/>
        <w:szCs w:val="18"/>
      </w:rPr>
      <w:tab/>
    </w:r>
  </w:p>
  <w:p w14:paraId="3E5C7FD2" w14:textId="77777777" w:rsidR="005F56C3" w:rsidRPr="006306D4" w:rsidRDefault="005F56C3">
    <w:pPr>
      <w:pStyle w:val="Header"/>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97314" w14:textId="77777777" w:rsidR="00AA7251" w:rsidRDefault="00AA72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5609"/>
    <w:multiLevelType w:val="multilevel"/>
    <w:tmpl w:val="CEDA12CE"/>
    <w:lvl w:ilvl="0">
      <w:start w:val="1"/>
      <w:numFmt w:val="decimal"/>
      <w:lvlText w:val="%1."/>
      <w:lvlJc w:val="left"/>
      <w:pPr>
        <w:ind w:left="284"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AD2511D"/>
    <w:multiLevelType w:val="hybridMultilevel"/>
    <w:tmpl w:val="1A42A5C8"/>
    <w:lvl w:ilvl="0" w:tplc="041D001B">
      <w:start w:val="1"/>
      <w:numFmt w:val="lowerRoman"/>
      <w:lvlText w:val="%1."/>
      <w:lvlJc w:val="righ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2">
    <w:nsid w:val="0F0F74D6"/>
    <w:multiLevelType w:val="multilevel"/>
    <w:tmpl w:val="041D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F502CE9"/>
    <w:multiLevelType w:val="hybridMultilevel"/>
    <w:tmpl w:val="4A96B51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19DB223E"/>
    <w:multiLevelType w:val="hybridMultilevel"/>
    <w:tmpl w:val="B15CB76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1BAA0D9E"/>
    <w:multiLevelType w:val="hybridMultilevel"/>
    <w:tmpl w:val="57A6EB34"/>
    <w:lvl w:ilvl="0" w:tplc="041D0005">
      <w:start w:val="1"/>
      <w:numFmt w:val="bullet"/>
      <w:lvlText w:val=""/>
      <w:lvlJc w:val="left"/>
      <w:pPr>
        <w:ind w:left="720" w:hanging="360"/>
      </w:pPr>
      <w:rPr>
        <w:rFonts w:ascii="Wingdings" w:hAnsi="Wingding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nsid w:val="22E44AF5"/>
    <w:multiLevelType w:val="multilevel"/>
    <w:tmpl w:val="3372F362"/>
    <w:lvl w:ilvl="0">
      <w:start w:val="1"/>
      <w:numFmt w:val="decimal"/>
      <w:lvlText w:val="%1."/>
      <w:lvlJc w:val="left"/>
      <w:pPr>
        <w:ind w:left="3272" w:hanging="360"/>
      </w:pPr>
      <w:rPr>
        <w:rFonts w:hint="default"/>
      </w:rPr>
    </w:lvl>
    <w:lvl w:ilvl="1">
      <w:start w:val="1"/>
      <w:numFmt w:val="decimal"/>
      <w:isLgl/>
      <w:lvlText w:val="%1.%2"/>
      <w:lvlJc w:val="left"/>
      <w:pPr>
        <w:ind w:left="4052" w:hanging="1140"/>
      </w:pPr>
      <w:rPr>
        <w:rFonts w:hint="default"/>
      </w:rPr>
    </w:lvl>
    <w:lvl w:ilvl="2">
      <w:start w:val="1"/>
      <w:numFmt w:val="decimal"/>
      <w:isLgl/>
      <w:lvlText w:val="%1.%2.%3"/>
      <w:lvlJc w:val="left"/>
      <w:pPr>
        <w:ind w:left="4052" w:hanging="1140"/>
      </w:pPr>
      <w:rPr>
        <w:rFonts w:hint="default"/>
      </w:rPr>
    </w:lvl>
    <w:lvl w:ilvl="3">
      <w:start w:val="1"/>
      <w:numFmt w:val="decimal"/>
      <w:isLgl/>
      <w:lvlText w:val="%1.%2.%3.%4"/>
      <w:lvlJc w:val="left"/>
      <w:pPr>
        <w:ind w:left="4052" w:hanging="1140"/>
      </w:pPr>
      <w:rPr>
        <w:rFonts w:hint="default"/>
      </w:rPr>
    </w:lvl>
    <w:lvl w:ilvl="4">
      <w:start w:val="1"/>
      <w:numFmt w:val="decimal"/>
      <w:isLgl/>
      <w:lvlText w:val="%1.%2.%3.%4.%5"/>
      <w:lvlJc w:val="left"/>
      <w:pPr>
        <w:ind w:left="4052" w:hanging="1140"/>
      </w:pPr>
      <w:rPr>
        <w:rFonts w:hint="default"/>
      </w:rPr>
    </w:lvl>
    <w:lvl w:ilvl="5">
      <w:start w:val="1"/>
      <w:numFmt w:val="decimal"/>
      <w:isLgl/>
      <w:lvlText w:val="%1.%2.%3.%4.%5.%6"/>
      <w:lvlJc w:val="left"/>
      <w:pPr>
        <w:ind w:left="4052" w:hanging="1140"/>
      </w:pPr>
      <w:rPr>
        <w:rFonts w:hint="default"/>
      </w:rPr>
    </w:lvl>
    <w:lvl w:ilvl="6">
      <w:start w:val="1"/>
      <w:numFmt w:val="decimal"/>
      <w:isLgl/>
      <w:lvlText w:val="%1.%2.%3.%4.%5.%6.%7"/>
      <w:lvlJc w:val="left"/>
      <w:pPr>
        <w:ind w:left="4352" w:hanging="1440"/>
      </w:pPr>
      <w:rPr>
        <w:rFonts w:hint="default"/>
      </w:rPr>
    </w:lvl>
    <w:lvl w:ilvl="7">
      <w:start w:val="1"/>
      <w:numFmt w:val="decimal"/>
      <w:isLgl/>
      <w:lvlText w:val="%1.%2.%3.%4.%5.%6.%7.%8"/>
      <w:lvlJc w:val="left"/>
      <w:pPr>
        <w:ind w:left="4352" w:hanging="1440"/>
      </w:pPr>
      <w:rPr>
        <w:rFonts w:hint="default"/>
      </w:rPr>
    </w:lvl>
    <w:lvl w:ilvl="8">
      <w:start w:val="1"/>
      <w:numFmt w:val="decimal"/>
      <w:isLgl/>
      <w:lvlText w:val="%1.%2.%3.%4.%5.%6.%7.%8.%9"/>
      <w:lvlJc w:val="left"/>
      <w:pPr>
        <w:ind w:left="4352" w:hanging="1440"/>
      </w:pPr>
      <w:rPr>
        <w:rFonts w:hint="default"/>
      </w:rPr>
    </w:lvl>
  </w:abstractNum>
  <w:abstractNum w:abstractNumId="7">
    <w:nsid w:val="23163597"/>
    <w:multiLevelType w:val="multilevel"/>
    <w:tmpl w:val="EBE40E2A"/>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E832374"/>
    <w:multiLevelType w:val="hybridMultilevel"/>
    <w:tmpl w:val="DB9A2458"/>
    <w:lvl w:ilvl="0" w:tplc="DF708392">
      <w:start w:val="1"/>
      <w:numFmt w:val="decimal"/>
      <w:lvlText w:val="%1."/>
      <w:lvlJc w:val="left"/>
      <w:pPr>
        <w:ind w:left="1154" w:hanging="360"/>
      </w:pPr>
      <w:rPr>
        <w:rFonts w:hint="default"/>
      </w:rPr>
    </w:lvl>
    <w:lvl w:ilvl="1" w:tplc="041D0019" w:tentative="1">
      <w:start w:val="1"/>
      <w:numFmt w:val="lowerLetter"/>
      <w:lvlText w:val="%2."/>
      <w:lvlJc w:val="left"/>
      <w:pPr>
        <w:ind w:left="1874" w:hanging="360"/>
      </w:pPr>
    </w:lvl>
    <w:lvl w:ilvl="2" w:tplc="041D001B" w:tentative="1">
      <w:start w:val="1"/>
      <w:numFmt w:val="lowerRoman"/>
      <w:lvlText w:val="%3."/>
      <w:lvlJc w:val="right"/>
      <w:pPr>
        <w:ind w:left="2594" w:hanging="180"/>
      </w:pPr>
    </w:lvl>
    <w:lvl w:ilvl="3" w:tplc="041D000F" w:tentative="1">
      <w:start w:val="1"/>
      <w:numFmt w:val="decimal"/>
      <w:lvlText w:val="%4."/>
      <w:lvlJc w:val="left"/>
      <w:pPr>
        <w:ind w:left="3314" w:hanging="360"/>
      </w:pPr>
    </w:lvl>
    <w:lvl w:ilvl="4" w:tplc="041D0019" w:tentative="1">
      <w:start w:val="1"/>
      <w:numFmt w:val="lowerLetter"/>
      <w:lvlText w:val="%5."/>
      <w:lvlJc w:val="left"/>
      <w:pPr>
        <w:ind w:left="4034" w:hanging="360"/>
      </w:pPr>
    </w:lvl>
    <w:lvl w:ilvl="5" w:tplc="041D001B" w:tentative="1">
      <w:start w:val="1"/>
      <w:numFmt w:val="lowerRoman"/>
      <w:lvlText w:val="%6."/>
      <w:lvlJc w:val="right"/>
      <w:pPr>
        <w:ind w:left="4754" w:hanging="180"/>
      </w:pPr>
    </w:lvl>
    <w:lvl w:ilvl="6" w:tplc="041D000F" w:tentative="1">
      <w:start w:val="1"/>
      <w:numFmt w:val="decimal"/>
      <w:lvlText w:val="%7."/>
      <w:lvlJc w:val="left"/>
      <w:pPr>
        <w:ind w:left="5474" w:hanging="360"/>
      </w:pPr>
    </w:lvl>
    <w:lvl w:ilvl="7" w:tplc="041D0019" w:tentative="1">
      <w:start w:val="1"/>
      <w:numFmt w:val="lowerLetter"/>
      <w:lvlText w:val="%8."/>
      <w:lvlJc w:val="left"/>
      <w:pPr>
        <w:ind w:left="6194" w:hanging="360"/>
      </w:pPr>
    </w:lvl>
    <w:lvl w:ilvl="8" w:tplc="041D001B" w:tentative="1">
      <w:start w:val="1"/>
      <w:numFmt w:val="lowerRoman"/>
      <w:lvlText w:val="%9."/>
      <w:lvlJc w:val="right"/>
      <w:pPr>
        <w:ind w:left="6914" w:hanging="180"/>
      </w:pPr>
    </w:lvl>
  </w:abstractNum>
  <w:abstractNum w:abstractNumId="9">
    <w:nsid w:val="34211CC4"/>
    <w:multiLevelType w:val="hybridMultilevel"/>
    <w:tmpl w:val="8AC2A8CE"/>
    <w:lvl w:ilvl="0" w:tplc="8EDE61A6">
      <w:start w:val="1"/>
      <w:numFmt w:val="decimal"/>
      <w:lvlText w:val="%1."/>
      <w:lvlJc w:val="left"/>
      <w:pPr>
        <w:ind w:left="420" w:hanging="360"/>
      </w:pPr>
      <w:rPr>
        <w:rFonts w:hint="default"/>
      </w:rPr>
    </w:lvl>
    <w:lvl w:ilvl="1" w:tplc="041D0019" w:tentative="1">
      <w:start w:val="1"/>
      <w:numFmt w:val="lowerLetter"/>
      <w:lvlText w:val="%2."/>
      <w:lvlJc w:val="left"/>
      <w:pPr>
        <w:ind w:left="1140" w:hanging="360"/>
      </w:pPr>
    </w:lvl>
    <w:lvl w:ilvl="2" w:tplc="041D001B" w:tentative="1">
      <w:start w:val="1"/>
      <w:numFmt w:val="lowerRoman"/>
      <w:lvlText w:val="%3."/>
      <w:lvlJc w:val="right"/>
      <w:pPr>
        <w:ind w:left="1860" w:hanging="180"/>
      </w:pPr>
    </w:lvl>
    <w:lvl w:ilvl="3" w:tplc="041D000F" w:tentative="1">
      <w:start w:val="1"/>
      <w:numFmt w:val="decimal"/>
      <w:lvlText w:val="%4."/>
      <w:lvlJc w:val="left"/>
      <w:pPr>
        <w:ind w:left="2580" w:hanging="360"/>
      </w:pPr>
    </w:lvl>
    <w:lvl w:ilvl="4" w:tplc="041D0019" w:tentative="1">
      <w:start w:val="1"/>
      <w:numFmt w:val="lowerLetter"/>
      <w:lvlText w:val="%5."/>
      <w:lvlJc w:val="left"/>
      <w:pPr>
        <w:ind w:left="3300" w:hanging="360"/>
      </w:pPr>
    </w:lvl>
    <w:lvl w:ilvl="5" w:tplc="041D001B" w:tentative="1">
      <w:start w:val="1"/>
      <w:numFmt w:val="lowerRoman"/>
      <w:lvlText w:val="%6."/>
      <w:lvlJc w:val="right"/>
      <w:pPr>
        <w:ind w:left="4020" w:hanging="180"/>
      </w:pPr>
    </w:lvl>
    <w:lvl w:ilvl="6" w:tplc="041D000F" w:tentative="1">
      <w:start w:val="1"/>
      <w:numFmt w:val="decimal"/>
      <w:lvlText w:val="%7."/>
      <w:lvlJc w:val="left"/>
      <w:pPr>
        <w:ind w:left="4740" w:hanging="360"/>
      </w:pPr>
    </w:lvl>
    <w:lvl w:ilvl="7" w:tplc="041D0019" w:tentative="1">
      <w:start w:val="1"/>
      <w:numFmt w:val="lowerLetter"/>
      <w:lvlText w:val="%8."/>
      <w:lvlJc w:val="left"/>
      <w:pPr>
        <w:ind w:left="5460" w:hanging="360"/>
      </w:pPr>
    </w:lvl>
    <w:lvl w:ilvl="8" w:tplc="041D001B" w:tentative="1">
      <w:start w:val="1"/>
      <w:numFmt w:val="lowerRoman"/>
      <w:lvlText w:val="%9."/>
      <w:lvlJc w:val="right"/>
      <w:pPr>
        <w:ind w:left="6180" w:hanging="180"/>
      </w:pPr>
    </w:lvl>
  </w:abstractNum>
  <w:abstractNum w:abstractNumId="10">
    <w:nsid w:val="39117FED"/>
    <w:multiLevelType w:val="multilevel"/>
    <w:tmpl w:val="041D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B57269B"/>
    <w:multiLevelType w:val="hybridMultilevel"/>
    <w:tmpl w:val="CD0A9EB2"/>
    <w:lvl w:ilvl="0" w:tplc="7D44039C">
      <w:numFmt w:val="bullet"/>
      <w:lvlText w:val="-"/>
      <w:lvlJc w:val="left"/>
      <w:pPr>
        <w:ind w:left="720" w:hanging="360"/>
      </w:pPr>
      <w:rPr>
        <w:rFonts w:ascii="Calibri" w:eastAsia="Calibri" w:hAnsi="Calibri" w:cs="Times New Roman"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2">
    <w:nsid w:val="41453FCC"/>
    <w:multiLevelType w:val="hybridMultilevel"/>
    <w:tmpl w:val="AFA6F896"/>
    <w:lvl w:ilvl="0" w:tplc="041D0005">
      <w:start w:val="1"/>
      <w:numFmt w:val="bullet"/>
      <w:lvlText w:val=""/>
      <w:lvlJc w:val="left"/>
      <w:pPr>
        <w:tabs>
          <w:tab w:val="num" w:pos="720"/>
        </w:tabs>
        <w:ind w:left="720" w:hanging="360"/>
      </w:pPr>
      <w:rPr>
        <w:rFonts w:ascii="Wingdings" w:hAnsi="Wingdings" w:hint="default"/>
      </w:rPr>
    </w:lvl>
    <w:lvl w:ilvl="1" w:tplc="041D0003">
      <w:start w:val="1"/>
      <w:numFmt w:val="bullet"/>
      <w:lvlText w:val="o"/>
      <w:lvlJc w:val="left"/>
      <w:pPr>
        <w:tabs>
          <w:tab w:val="num" w:pos="1440"/>
        </w:tabs>
        <w:ind w:left="1440" w:hanging="360"/>
      </w:pPr>
      <w:rPr>
        <w:rFonts w:ascii="Courier New" w:hAnsi="Courier New" w:hint="default"/>
      </w:rPr>
    </w:lvl>
    <w:lvl w:ilvl="2" w:tplc="041D0005">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3">
    <w:nsid w:val="421563E9"/>
    <w:multiLevelType w:val="hybridMultilevel"/>
    <w:tmpl w:val="AC78E528"/>
    <w:lvl w:ilvl="0" w:tplc="2878F3CE">
      <w:numFmt w:val="bullet"/>
      <w:lvlText w:val=""/>
      <w:lvlJc w:val="left"/>
      <w:pPr>
        <w:ind w:left="720" w:hanging="360"/>
      </w:pPr>
      <w:rPr>
        <w:rFonts w:ascii="Symbol" w:eastAsia="Calibri" w:hAnsi="Symbol"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431823C0"/>
    <w:multiLevelType w:val="hybridMultilevel"/>
    <w:tmpl w:val="A46411F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449F3C0F"/>
    <w:multiLevelType w:val="hybridMultilevel"/>
    <w:tmpl w:val="01AC6FE2"/>
    <w:lvl w:ilvl="0" w:tplc="AA3EAD46">
      <w:start w:val="1"/>
      <w:numFmt w:val="decimal"/>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16">
    <w:nsid w:val="49B433F0"/>
    <w:multiLevelType w:val="hybridMultilevel"/>
    <w:tmpl w:val="7B108892"/>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7">
    <w:nsid w:val="4D050786"/>
    <w:multiLevelType w:val="hybridMultilevel"/>
    <w:tmpl w:val="DB9A2458"/>
    <w:lvl w:ilvl="0" w:tplc="DF708392">
      <w:start w:val="1"/>
      <w:numFmt w:val="decimal"/>
      <w:lvlText w:val="%1."/>
      <w:lvlJc w:val="left"/>
      <w:pPr>
        <w:ind w:left="1154" w:hanging="360"/>
      </w:pPr>
      <w:rPr>
        <w:rFonts w:hint="default"/>
      </w:rPr>
    </w:lvl>
    <w:lvl w:ilvl="1" w:tplc="041D0019" w:tentative="1">
      <w:start w:val="1"/>
      <w:numFmt w:val="lowerLetter"/>
      <w:lvlText w:val="%2."/>
      <w:lvlJc w:val="left"/>
      <w:pPr>
        <w:ind w:left="1874" w:hanging="360"/>
      </w:pPr>
    </w:lvl>
    <w:lvl w:ilvl="2" w:tplc="041D001B" w:tentative="1">
      <w:start w:val="1"/>
      <w:numFmt w:val="lowerRoman"/>
      <w:lvlText w:val="%3."/>
      <w:lvlJc w:val="right"/>
      <w:pPr>
        <w:ind w:left="2594" w:hanging="180"/>
      </w:pPr>
    </w:lvl>
    <w:lvl w:ilvl="3" w:tplc="041D000F" w:tentative="1">
      <w:start w:val="1"/>
      <w:numFmt w:val="decimal"/>
      <w:lvlText w:val="%4."/>
      <w:lvlJc w:val="left"/>
      <w:pPr>
        <w:ind w:left="3314" w:hanging="360"/>
      </w:pPr>
    </w:lvl>
    <w:lvl w:ilvl="4" w:tplc="041D0019" w:tentative="1">
      <w:start w:val="1"/>
      <w:numFmt w:val="lowerLetter"/>
      <w:lvlText w:val="%5."/>
      <w:lvlJc w:val="left"/>
      <w:pPr>
        <w:ind w:left="4034" w:hanging="360"/>
      </w:pPr>
    </w:lvl>
    <w:lvl w:ilvl="5" w:tplc="041D001B" w:tentative="1">
      <w:start w:val="1"/>
      <w:numFmt w:val="lowerRoman"/>
      <w:lvlText w:val="%6."/>
      <w:lvlJc w:val="right"/>
      <w:pPr>
        <w:ind w:left="4754" w:hanging="180"/>
      </w:pPr>
    </w:lvl>
    <w:lvl w:ilvl="6" w:tplc="041D000F" w:tentative="1">
      <w:start w:val="1"/>
      <w:numFmt w:val="decimal"/>
      <w:lvlText w:val="%7."/>
      <w:lvlJc w:val="left"/>
      <w:pPr>
        <w:ind w:left="5474" w:hanging="360"/>
      </w:pPr>
    </w:lvl>
    <w:lvl w:ilvl="7" w:tplc="041D0019" w:tentative="1">
      <w:start w:val="1"/>
      <w:numFmt w:val="lowerLetter"/>
      <w:lvlText w:val="%8."/>
      <w:lvlJc w:val="left"/>
      <w:pPr>
        <w:ind w:left="6194" w:hanging="360"/>
      </w:pPr>
    </w:lvl>
    <w:lvl w:ilvl="8" w:tplc="041D001B" w:tentative="1">
      <w:start w:val="1"/>
      <w:numFmt w:val="lowerRoman"/>
      <w:lvlText w:val="%9."/>
      <w:lvlJc w:val="right"/>
      <w:pPr>
        <w:ind w:left="6914" w:hanging="180"/>
      </w:pPr>
    </w:lvl>
  </w:abstractNum>
  <w:abstractNum w:abstractNumId="18">
    <w:nsid w:val="56D279CF"/>
    <w:multiLevelType w:val="hybridMultilevel"/>
    <w:tmpl w:val="EEC6B244"/>
    <w:lvl w:ilvl="0" w:tplc="01F43AFA">
      <w:numFmt w:val="bullet"/>
      <w:lvlText w:val="-"/>
      <w:lvlJc w:val="left"/>
      <w:pPr>
        <w:ind w:left="720" w:hanging="360"/>
      </w:pPr>
      <w:rPr>
        <w:rFonts w:ascii="Calibri" w:eastAsia="Calibri" w:hAnsi="Calibri" w:cs="Times New Roman"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9">
    <w:nsid w:val="5CBD1399"/>
    <w:multiLevelType w:val="hybridMultilevel"/>
    <w:tmpl w:val="FDD20C7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nsid w:val="659D142D"/>
    <w:multiLevelType w:val="hybridMultilevel"/>
    <w:tmpl w:val="763C5FD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1">
    <w:nsid w:val="6A8543E4"/>
    <w:multiLevelType w:val="hybridMultilevel"/>
    <w:tmpl w:val="8AC2A8CE"/>
    <w:lvl w:ilvl="0" w:tplc="8EDE61A6">
      <w:start w:val="1"/>
      <w:numFmt w:val="decimal"/>
      <w:lvlText w:val="%1."/>
      <w:lvlJc w:val="left"/>
      <w:pPr>
        <w:ind w:left="420" w:hanging="360"/>
      </w:pPr>
      <w:rPr>
        <w:rFonts w:hint="default"/>
      </w:rPr>
    </w:lvl>
    <w:lvl w:ilvl="1" w:tplc="041D0019" w:tentative="1">
      <w:start w:val="1"/>
      <w:numFmt w:val="lowerLetter"/>
      <w:lvlText w:val="%2."/>
      <w:lvlJc w:val="left"/>
      <w:pPr>
        <w:ind w:left="1140" w:hanging="360"/>
      </w:pPr>
    </w:lvl>
    <w:lvl w:ilvl="2" w:tplc="041D001B" w:tentative="1">
      <w:start w:val="1"/>
      <w:numFmt w:val="lowerRoman"/>
      <w:lvlText w:val="%3."/>
      <w:lvlJc w:val="right"/>
      <w:pPr>
        <w:ind w:left="1860" w:hanging="180"/>
      </w:pPr>
    </w:lvl>
    <w:lvl w:ilvl="3" w:tplc="041D000F" w:tentative="1">
      <w:start w:val="1"/>
      <w:numFmt w:val="decimal"/>
      <w:lvlText w:val="%4."/>
      <w:lvlJc w:val="left"/>
      <w:pPr>
        <w:ind w:left="2580" w:hanging="360"/>
      </w:pPr>
    </w:lvl>
    <w:lvl w:ilvl="4" w:tplc="041D0019" w:tentative="1">
      <w:start w:val="1"/>
      <w:numFmt w:val="lowerLetter"/>
      <w:lvlText w:val="%5."/>
      <w:lvlJc w:val="left"/>
      <w:pPr>
        <w:ind w:left="3300" w:hanging="360"/>
      </w:pPr>
    </w:lvl>
    <w:lvl w:ilvl="5" w:tplc="041D001B" w:tentative="1">
      <w:start w:val="1"/>
      <w:numFmt w:val="lowerRoman"/>
      <w:lvlText w:val="%6."/>
      <w:lvlJc w:val="right"/>
      <w:pPr>
        <w:ind w:left="4020" w:hanging="180"/>
      </w:pPr>
    </w:lvl>
    <w:lvl w:ilvl="6" w:tplc="041D000F" w:tentative="1">
      <w:start w:val="1"/>
      <w:numFmt w:val="decimal"/>
      <w:lvlText w:val="%7."/>
      <w:lvlJc w:val="left"/>
      <w:pPr>
        <w:ind w:left="4740" w:hanging="360"/>
      </w:pPr>
    </w:lvl>
    <w:lvl w:ilvl="7" w:tplc="041D0019" w:tentative="1">
      <w:start w:val="1"/>
      <w:numFmt w:val="lowerLetter"/>
      <w:lvlText w:val="%8."/>
      <w:lvlJc w:val="left"/>
      <w:pPr>
        <w:ind w:left="5460" w:hanging="360"/>
      </w:pPr>
    </w:lvl>
    <w:lvl w:ilvl="8" w:tplc="041D001B" w:tentative="1">
      <w:start w:val="1"/>
      <w:numFmt w:val="lowerRoman"/>
      <w:lvlText w:val="%9."/>
      <w:lvlJc w:val="right"/>
      <w:pPr>
        <w:ind w:left="6180" w:hanging="180"/>
      </w:pPr>
    </w:lvl>
  </w:abstractNum>
  <w:num w:numId="1">
    <w:abstractNumId w:val="20"/>
  </w:num>
  <w:num w:numId="2">
    <w:abstractNumId w:val="2"/>
  </w:num>
  <w:num w:numId="3">
    <w:abstractNumId w:val="7"/>
  </w:num>
  <w:num w:numId="4">
    <w:abstractNumId w:val="3"/>
  </w:num>
  <w:num w:numId="5">
    <w:abstractNumId w:val="10"/>
  </w:num>
  <w:num w:numId="6">
    <w:abstractNumId w:val="14"/>
  </w:num>
  <w:num w:numId="7">
    <w:abstractNumId w:val="15"/>
  </w:num>
  <w:num w:numId="8">
    <w:abstractNumId w:val="12"/>
  </w:num>
  <w:num w:numId="9">
    <w:abstractNumId w:val="4"/>
  </w:num>
  <w:num w:numId="10">
    <w:abstractNumId w:val="5"/>
  </w:num>
  <w:num w:numId="11">
    <w:abstractNumId w:val="8"/>
  </w:num>
  <w:num w:numId="12">
    <w:abstractNumId w:val="17"/>
  </w:num>
  <w:num w:numId="13">
    <w:abstractNumId w:val="6"/>
  </w:num>
  <w:num w:numId="14">
    <w:abstractNumId w:val="16"/>
  </w:num>
  <w:num w:numId="15">
    <w:abstractNumId w:val="18"/>
  </w:num>
  <w:num w:numId="16">
    <w:abstractNumId w:val="11"/>
  </w:num>
  <w:num w:numId="17">
    <w:abstractNumId w:val="1"/>
  </w:num>
  <w:num w:numId="18">
    <w:abstractNumId w:val="9"/>
  </w:num>
  <w:num w:numId="19">
    <w:abstractNumId w:val="21"/>
  </w:num>
  <w:num w:numId="20">
    <w:abstractNumId w:val="19"/>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formatting="1" w:enforcement="1" w:cryptProviderType="rsaAES" w:cryptAlgorithmClass="hash" w:cryptAlgorithmType="typeAny" w:cryptAlgorithmSid="14" w:cryptSpinCount="100000" w:hash="stWvHI0zpTqoEV5LkzEmzN0zDyrK2j2DGnkmnvcN1s5I1Q/EOCFvXciMzsmZ45E95VKnhVz7BRxyae0SfFO2ig==" w:salt="tFAlv16mhuV/dWdqiaHOQA=="/>
  <w:defaultTabStop w:val="1304"/>
  <w:hyphenationZone w:val="425"/>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DD9"/>
    <w:rsid w:val="000025D9"/>
    <w:rsid w:val="00002E5D"/>
    <w:rsid w:val="000030AD"/>
    <w:rsid w:val="00006AEE"/>
    <w:rsid w:val="00011CE2"/>
    <w:rsid w:val="0001480C"/>
    <w:rsid w:val="00016C64"/>
    <w:rsid w:val="00020049"/>
    <w:rsid w:val="000215D8"/>
    <w:rsid w:val="00024EB2"/>
    <w:rsid w:val="00032F30"/>
    <w:rsid w:val="0003324C"/>
    <w:rsid w:val="000337D5"/>
    <w:rsid w:val="00036236"/>
    <w:rsid w:val="000409B3"/>
    <w:rsid w:val="00043485"/>
    <w:rsid w:val="00044777"/>
    <w:rsid w:val="00051C4E"/>
    <w:rsid w:val="00054050"/>
    <w:rsid w:val="00056D64"/>
    <w:rsid w:val="00057442"/>
    <w:rsid w:val="0005784D"/>
    <w:rsid w:val="00057DCB"/>
    <w:rsid w:val="000676F7"/>
    <w:rsid w:val="00073E87"/>
    <w:rsid w:val="000769D3"/>
    <w:rsid w:val="00080E38"/>
    <w:rsid w:val="000865FB"/>
    <w:rsid w:val="00086D96"/>
    <w:rsid w:val="00090BAF"/>
    <w:rsid w:val="000919AC"/>
    <w:rsid w:val="00092565"/>
    <w:rsid w:val="00092AE5"/>
    <w:rsid w:val="000A1E22"/>
    <w:rsid w:val="000A4009"/>
    <w:rsid w:val="000B20C0"/>
    <w:rsid w:val="000B2AED"/>
    <w:rsid w:val="000B2F12"/>
    <w:rsid w:val="000B4387"/>
    <w:rsid w:val="000C3C38"/>
    <w:rsid w:val="000C504F"/>
    <w:rsid w:val="000D1A0C"/>
    <w:rsid w:val="000D4761"/>
    <w:rsid w:val="000D7CEB"/>
    <w:rsid w:val="000E66CA"/>
    <w:rsid w:val="000E744D"/>
    <w:rsid w:val="000F4B93"/>
    <w:rsid w:val="000F5295"/>
    <w:rsid w:val="00104437"/>
    <w:rsid w:val="0012239C"/>
    <w:rsid w:val="00124845"/>
    <w:rsid w:val="001257F2"/>
    <w:rsid w:val="001328C1"/>
    <w:rsid w:val="00133076"/>
    <w:rsid w:val="00134AE9"/>
    <w:rsid w:val="00137F1B"/>
    <w:rsid w:val="00142E90"/>
    <w:rsid w:val="00156366"/>
    <w:rsid w:val="00164B38"/>
    <w:rsid w:val="0017000A"/>
    <w:rsid w:val="00170726"/>
    <w:rsid w:val="00170A80"/>
    <w:rsid w:val="001719FB"/>
    <w:rsid w:val="00171B67"/>
    <w:rsid w:val="00171FA6"/>
    <w:rsid w:val="00172D08"/>
    <w:rsid w:val="00175753"/>
    <w:rsid w:val="00182B73"/>
    <w:rsid w:val="00187A98"/>
    <w:rsid w:val="00191768"/>
    <w:rsid w:val="00195F13"/>
    <w:rsid w:val="001A0C5A"/>
    <w:rsid w:val="001A512E"/>
    <w:rsid w:val="001B1D02"/>
    <w:rsid w:val="001B40B2"/>
    <w:rsid w:val="001B440E"/>
    <w:rsid w:val="001B5830"/>
    <w:rsid w:val="001B5C81"/>
    <w:rsid w:val="001C73B3"/>
    <w:rsid w:val="001D3591"/>
    <w:rsid w:val="001D6D1A"/>
    <w:rsid w:val="001E0264"/>
    <w:rsid w:val="001E18D7"/>
    <w:rsid w:val="001E4CEE"/>
    <w:rsid w:val="001F1578"/>
    <w:rsid w:val="001F3AFC"/>
    <w:rsid w:val="001F44CC"/>
    <w:rsid w:val="001F5079"/>
    <w:rsid w:val="00200A25"/>
    <w:rsid w:val="002048E8"/>
    <w:rsid w:val="0021015A"/>
    <w:rsid w:val="00211C7C"/>
    <w:rsid w:val="00217447"/>
    <w:rsid w:val="00225FBC"/>
    <w:rsid w:val="002406B6"/>
    <w:rsid w:val="00242B2D"/>
    <w:rsid w:val="00243356"/>
    <w:rsid w:val="0024536E"/>
    <w:rsid w:val="00270031"/>
    <w:rsid w:val="002744D6"/>
    <w:rsid w:val="00285FAD"/>
    <w:rsid w:val="00297C10"/>
    <w:rsid w:val="002A3934"/>
    <w:rsid w:val="002A3D31"/>
    <w:rsid w:val="002A3E66"/>
    <w:rsid w:val="002A468F"/>
    <w:rsid w:val="002A493F"/>
    <w:rsid w:val="002A538E"/>
    <w:rsid w:val="002A56F9"/>
    <w:rsid w:val="002A7BDB"/>
    <w:rsid w:val="002B07C6"/>
    <w:rsid w:val="002B3328"/>
    <w:rsid w:val="002B3CEE"/>
    <w:rsid w:val="002B4185"/>
    <w:rsid w:val="002D218C"/>
    <w:rsid w:val="002D7ABD"/>
    <w:rsid w:val="002E008F"/>
    <w:rsid w:val="002E79BE"/>
    <w:rsid w:val="002F166E"/>
    <w:rsid w:val="002F2878"/>
    <w:rsid w:val="002F2B15"/>
    <w:rsid w:val="00300429"/>
    <w:rsid w:val="00304EC4"/>
    <w:rsid w:val="00306BD1"/>
    <w:rsid w:val="003145CC"/>
    <w:rsid w:val="00320775"/>
    <w:rsid w:val="00324C0F"/>
    <w:rsid w:val="003259A1"/>
    <w:rsid w:val="00327FD5"/>
    <w:rsid w:val="00334B9E"/>
    <w:rsid w:val="00342BB6"/>
    <w:rsid w:val="00354F93"/>
    <w:rsid w:val="00356296"/>
    <w:rsid w:val="0036124E"/>
    <w:rsid w:val="00363157"/>
    <w:rsid w:val="00371780"/>
    <w:rsid w:val="00372325"/>
    <w:rsid w:val="0037270C"/>
    <w:rsid w:val="003840FB"/>
    <w:rsid w:val="00393B05"/>
    <w:rsid w:val="00394217"/>
    <w:rsid w:val="003A22EC"/>
    <w:rsid w:val="003A3FA5"/>
    <w:rsid w:val="003B239B"/>
    <w:rsid w:val="003C7F39"/>
    <w:rsid w:val="003D03BF"/>
    <w:rsid w:val="003D5944"/>
    <w:rsid w:val="003E15C3"/>
    <w:rsid w:val="003E1969"/>
    <w:rsid w:val="003E73BE"/>
    <w:rsid w:val="003F08D6"/>
    <w:rsid w:val="003F08EC"/>
    <w:rsid w:val="003F0E7A"/>
    <w:rsid w:val="003F11C1"/>
    <w:rsid w:val="003F4229"/>
    <w:rsid w:val="004000C1"/>
    <w:rsid w:val="004045DB"/>
    <w:rsid w:val="004058C8"/>
    <w:rsid w:val="00407331"/>
    <w:rsid w:val="004075B5"/>
    <w:rsid w:val="00407956"/>
    <w:rsid w:val="00411553"/>
    <w:rsid w:val="00412897"/>
    <w:rsid w:val="00422527"/>
    <w:rsid w:val="00430349"/>
    <w:rsid w:val="00441289"/>
    <w:rsid w:val="00446784"/>
    <w:rsid w:val="00446BD4"/>
    <w:rsid w:val="00451268"/>
    <w:rsid w:val="00451631"/>
    <w:rsid w:val="00457958"/>
    <w:rsid w:val="004609DF"/>
    <w:rsid w:val="004613A5"/>
    <w:rsid w:val="0046708B"/>
    <w:rsid w:val="0047043A"/>
    <w:rsid w:val="00481A43"/>
    <w:rsid w:val="00486937"/>
    <w:rsid w:val="004926ED"/>
    <w:rsid w:val="0049359A"/>
    <w:rsid w:val="00493961"/>
    <w:rsid w:val="004A07AA"/>
    <w:rsid w:val="004B0E77"/>
    <w:rsid w:val="004B2356"/>
    <w:rsid w:val="004B721E"/>
    <w:rsid w:val="004C31A3"/>
    <w:rsid w:val="004C72A6"/>
    <w:rsid w:val="004D030E"/>
    <w:rsid w:val="004D131F"/>
    <w:rsid w:val="004D14DD"/>
    <w:rsid w:val="004D15F2"/>
    <w:rsid w:val="004D24A7"/>
    <w:rsid w:val="004D343A"/>
    <w:rsid w:val="004D595E"/>
    <w:rsid w:val="004D695B"/>
    <w:rsid w:val="004E2217"/>
    <w:rsid w:val="004E39B3"/>
    <w:rsid w:val="004E6381"/>
    <w:rsid w:val="004E6DA7"/>
    <w:rsid w:val="004F182C"/>
    <w:rsid w:val="004F3F16"/>
    <w:rsid w:val="004F40D2"/>
    <w:rsid w:val="004F7C4A"/>
    <w:rsid w:val="005052EF"/>
    <w:rsid w:val="0050535D"/>
    <w:rsid w:val="00511BFA"/>
    <w:rsid w:val="00516812"/>
    <w:rsid w:val="00516C88"/>
    <w:rsid w:val="00517055"/>
    <w:rsid w:val="0052529B"/>
    <w:rsid w:val="00531732"/>
    <w:rsid w:val="005353EE"/>
    <w:rsid w:val="00536049"/>
    <w:rsid w:val="00537292"/>
    <w:rsid w:val="005379AE"/>
    <w:rsid w:val="0054363C"/>
    <w:rsid w:val="00547096"/>
    <w:rsid w:val="005504B4"/>
    <w:rsid w:val="00553DB4"/>
    <w:rsid w:val="00557650"/>
    <w:rsid w:val="0056336F"/>
    <w:rsid w:val="00571A46"/>
    <w:rsid w:val="00574E1D"/>
    <w:rsid w:val="005754B3"/>
    <w:rsid w:val="00583019"/>
    <w:rsid w:val="0058771A"/>
    <w:rsid w:val="00590070"/>
    <w:rsid w:val="00593ED6"/>
    <w:rsid w:val="005942A7"/>
    <w:rsid w:val="005944CB"/>
    <w:rsid w:val="00594566"/>
    <w:rsid w:val="005964CB"/>
    <w:rsid w:val="00596B77"/>
    <w:rsid w:val="005A408C"/>
    <w:rsid w:val="005B1F6C"/>
    <w:rsid w:val="005B2042"/>
    <w:rsid w:val="005B6AE4"/>
    <w:rsid w:val="005C0DE7"/>
    <w:rsid w:val="005C52F4"/>
    <w:rsid w:val="005D3814"/>
    <w:rsid w:val="005D53D7"/>
    <w:rsid w:val="005D56B6"/>
    <w:rsid w:val="005D6B48"/>
    <w:rsid w:val="005D741C"/>
    <w:rsid w:val="005E0851"/>
    <w:rsid w:val="005E0957"/>
    <w:rsid w:val="005E2CC9"/>
    <w:rsid w:val="005E566E"/>
    <w:rsid w:val="005E5F70"/>
    <w:rsid w:val="005E6666"/>
    <w:rsid w:val="005E755A"/>
    <w:rsid w:val="005F1722"/>
    <w:rsid w:val="005F2255"/>
    <w:rsid w:val="005F56C3"/>
    <w:rsid w:val="005F65FC"/>
    <w:rsid w:val="00600B31"/>
    <w:rsid w:val="00600F38"/>
    <w:rsid w:val="00602651"/>
    <w:rsid w:val="006072EA"/>
    <w:rsid w:val="00607682"/>
    <w:rsid w:val="00610275"/>
    <w:rsid w:val="006126F7"/>
    <w:rsid w:val="00612D59"/>
    <w:rsid w:val="00613E1C"/>
    <w:rsid w:val="00615000"/>
    <w:rsid w:val="006159F3"/>
    <w:rsid w:val="006168BF"/>
    <w:rsid w:val="00620596"/>
    <w:rsid w:val="006278C5"/>
    <w:rsid w:val="006306D4"/>
    <w:rsid w:val="0063120F"/>
    <w:rsid w:val="00633EE5"/>
    <w:rsid w:val="00634A42"/>
    <w:rsid w:val="00641ECA"/>
    <w:rsid w:val="00642D89"/>
    <w:rsid w:val="00644BBC"/>
    <w:rsid w:val="00646BA9"/>
    <w:rsid w:val="00646CD0"/>
    <w:rsid w:val="0065157B"/>
    <w:rsid w:val="00652564"/>
    <w:rsid w:val="006624E0"/>
    <w:rsid w:val="00674ACB"/>
    <w:rsid w:val="0068022A"/>
    <w:rsid w:val="00682B34"/>
    <w:rsid w:val="00686D94"/>
    <w:rsid w:val="00687EF0"/>
    <w:rsid w:val="00693676"/>
    <w:rsid w:val="00693DE7"/>
    <w:rsid w:val="006A067B"/>
    <w:rsid w:val="006A0F21"/>
    <w:rsid w:val="006A3D94"/>
    <w:rsid w:val="006A3F2D"/>
    <w:rsid w:val="006C0137"/>
    <w:rsid w:val="006D3C27"/>
    <w:rsid w:val="006D5358"/>
    <w:rsid w:val="006D5B68"/>
    <w:rsid w:val="006E08BD"/>
    <w:rsid w:val="006E68CC"/>
    <w:rsid w:val="006E7DBD"/>
    <w:rsid w:val="006F0182"/>
    <w:rsid w:val="006F1EF3"/>
    <w:rsid w:val="006F4330"/>
    <w:rsid w:val="006F5601"/>
    <w:rsid w:val="0071398F"/>
    <w:rsid w:val="00714B45"/>
    <w:rsid w:val="007230A4"/>
    <w:rsid w:val="007252FB"/>
    <w:rsid w:val="00743F47"/>
    <w:rsid w:val="00745D8E"/>
    <w:rsid w:val="007472EF"/>
    <w:rsid w:val="00751242"/>
    <w:rsid w:val="007632F7"/>
    <w:rsid w:val="00765D0A"/>
    <w:rsid w:val="00773B72"/>
    <w:rsid w:val="0077580E"/>
    <w:rsid w:val="0078572D"/>
    <w:rsid w:val="007904AE"/>
    <w:rsid w:val="007958BC"/>
    <w:rsid w:val="007A028C"/>
    <w:rsid w:val="007A59D3"/>
    <w:rsid w:val="007A5AD3"/>
    <w:rsid w:val="007B3749"/>
    <w:rsid w:val="007B3794"/>
    <w:rsid w:val="007B4C61"/>
    <w:rsid w:val="007C4065"/>
    <w:rsid w:val="007C56E2"/>
    <w:rsid w:val="007D5C4F"/>
    <w:rsid w:val="007D6616"/>
    <w:rsid w:val="007D6868"/>
    <w:rsid w:val="007D6B52"/>
    <w:rsid w:val="007E2826"/>
    <w:rsid w:val="007E321F"/>
    <w:rsid w:val="007E5B87"/>
    <w:rsid w:val="007F3E64"/>
    <w:rsid w:val="007F4523"/>
    <w:rsid w:val="007F56AF"/>
    <w:rsid w:val="008021FA"/>
    <w:rsid w:val="008025CD"/>
    <w:rsid w:val="008048FE"/>
    <w:rsid w:val="00806E75"/>
    <w:rsid w:val="008106D9"/>
    <w:rsid w:val="008144A3"/>
    <w:rsid w:val="00816B75"/>
    <w:rsid w:val="00817186"/>
    <w:rsid w:val="00821D93"/>
    <w:rsid w:val="00823E9D"/>
    <w:rsid w:val="008266DA"/>
    <w:rsid w:val="00826AC3"/>
    <w:rsid w:val="00834B73"/>
    <w:rsid w:val="008466E7"/>
    <w:rsid w:val="008468C3"/>
    <w:rsid w:val="0085306E"/>
    <w:rsid w:val="0085578B"/>
    <w:rsid w:val="00856055"/>
    <w:rsid w:val="008568BB"/>
    <w:rsid w:val="00865BD1"/>
    <w:rsid w:val="008706A0"/>
    <w:rsid w:val="008711D4"/>
    <w:rsid w:val="00871A24"/>
    <w:rsid w:val="008758DD"/>
    <w:rsid w:val="00875B56"/>
    <w:rsid w:val="00881F0F"/>
    <w:rsid w:val="00883E3F"/>
    <w:rsid w:val="008852A0"/>
    <w:rsid w:val="00892F93"/>
    <w:rsid w:val="00893022"/>
    <w:rsid w:val="008B63B9"/>
    <w:rsid w:val="008C430E"/>
    <w:rsid w:val="008D396A"/>
    <w:rsid w:val="008D554D"/>
    <w:rsid w:val="008E11A7"/>
    <w:rsid w:val="008E59A6"/>
    <w:rsid w:val="008E5E47"/>
    <w:rsid w:val="008F01EE"/>
    <w:rsid w:val="008F1960"/>
    <w:rsid w:val="008F2620"/>
    <w:rsid w:val="008F26A5"/>
    <w:rsid w:val="008F31DD"/>
    <w:rsid w:val="008F3F10"/>
    <w:rsid w:val="008F41E6"/>
    <w:rsid w:val="008F584E"/>
    <w:rsid w:val="00900157"/>
    <w:rsid w:val="00910527"/>
    <w:rsid w:val="00910931"/>
    <w:rsid w:val="009109AD"/>
    <w:rsid w:val="00913720"/>
    <w:rsid w:val="00914A51"/>
    <w:rsid w:val="00930DC7"/>
    <w:rsid w:val="009320CA"/>
    <w:rsid w:val="00933362"/>
    <w:rsid w:val="0093459B"/>
    <w:rsid w:val="00953442"/>
    <w:rsid w:val="00961CF5"/>
    <w:rsid w:val="0098178F"/>
    <w:rsid w:val="009824A4"/>
    <w:rsid w:val="00982D61"/>
    <w:rsid w:val="00985E5E"/>
    <w:rsid w:val="00986028"/>
    <w:rsid w:val="0098667E"/>
    <w:rsid w:val="00987612"/>
    <w:rsid w:val="00994CC7"/>
    <w:rsid w:val="00995624"/>
    <w:rsid w:val="009A577C"/>
    <w:rsid w:val="009B133A"/>
    <w:rsid w:val="009B3A3D"/>
    <w:rsid w:val="009C02E6"/>
    <w:rsid w:val="009C1329"/>
    <w:rsid w:val="009C5703"/>
    <w:rsid w:val="009C6EC5"/>
    <w:rsid w:val="009D1C29"/>
    <w:rsid w:val="009D5C1B"/>
    <w:rsid w:val="009E38B0"/>
    <w:rsid w:val="009E4C1B"/>
    <w:rsid w:val="009E5C6A"/>
    <w:rsid w:val="009F3C64"/>
    <w:rsid w:val="00A00C1F"/>
    <w:rsid w:val="00A00CB8"/>
    <w:rsid w:val="00A0145C"/>
    <w:rsid w:val="00A11D13"/>
    <w:rsid w:val="00A162EF"/>
    <w:rsid w:val="00A16862"/>
    <w:rsid w:val="00A23EC0"/>
    <w:rsid w:val="00A25B44"/>
    <w:rsid w:val="00A36ADE"/>
    <w:rsid w:val="00A4078E"/>
    <w:rsid w:val="00A408A0"/>
    <w:rsid w:val="00A41943"/>
    <w:rsid w:val="00A54FEF"/>
    <w:rsid w:val="00A6236E"/>
    <w:rsid w:val="00A70E87"/>
    <w:rsid w:val="00A734A1"/>
    <w:rsid w:val="00A74CB8"/>
    <w:rsid w:val="00A821C0"/>
    <w:rsid w:val="00A85220"/>
    <w:rsid w:val="00A8707C"/>
    <w:rsid w:val="00A9041A"/>
    <w:rsid w:val="00A91145"/>
    <w:rsid w:val="00A93DE2"/>
    <w:rsid w:val="00A967C9"/>
    <w:rsid w:val="00A97372"/>
    <w:rsid w:val="00AA0AF2"/>
    <w:rsid w:val="00AA2CF3"/>
    <w:rsid w:val="00AA41AD"/>
    <w:rsid w:val="00AA6AE4"/>
    <w:rsid w:val="00AA7251"/>
    <w:rsid w:val="00AC2FD0"/>
    <w:rsid w:val="00AE13D6"/>
    <w:rsid w:val="00AE2CDD"/>
    <w:rsid w:val="00AE2F08"/>
    <w:rsid w:val="00AF0712"/>
    <w:rsid w:val="00AF116A"/>
    <w:rsid w:val="00AF1A1A"/>
    <w:rsid w:val="00AF434B"/>
    <w:rsid w:val="00B00D80"/>
    <w:rsid w:val="00B06CB8"/>
    <w:rsid w:val="00B12D3F"/>
    <w:rsid w:val="00B13008"/>
    <w:rsid w:val="00B227EA"/>
    <w:rsid w:val="00B26C39"/>
    <w:rsid w:val="00B31A2A"/>
    <w:rsid w:val="00B32F1A"/>
    <w:rsid w:val="00B34835"/>
    <w:rsid w:val="00B42845"/>
    <w:rsid w:val="00B4485D"/>
    <w:rsid w:val="00B46A37"/>
    <w:rsid w:val="00B50ECA"/>
    <w:rsid w:val="00B5791B"/>
    <w:rsid w:val="00B60642"/>
    <w:rsid w:val="00B60C09"/>
    <w:rsid w:val="00B6205A"/>
    <w:rsid w:val="00B658D8"/>
    <w:rsid w:val="00B678D9"/>
    <w:rsid w:val="00B825EE"/>
    <w:rsid w:val="00B87DC4"/>
    <w:rsid w:val="00B91A9D"/>
    <w:rsid w:val="00B94BB4"/>
    <w:rsid w:val="00BA08CB"/>
    <w:rsid w:val="00BA19F8"/>
    <w:rsid w:val="00BA22D0"/>
    <w:rsid w:val="00BA31D3"/>
    <w:rsid w:val="00BB4CD9"/>
    <w:rsid w:val="00BB6FA2"/>
    <w:rsid w:val="00BC1414"/>
    <w:rsid w:val="00BC3993"/>
    <w:rsid w:val="00BC68FD"/>
    <w:rsid w:val="00BE3944"/>
    <w:rsid w:val="00BF17B5"/>
    <w:rsid w:val="00BF284F"/>
    <w:rsid w:val="00BF65AF"/>
    <w:rsid w:val="00BF74DC"/>
    <w:rsid w:val="00C075AD"/>
    <w:rsid w:val="00C11BBC"/>
    <w:rsid w:val="00C134FE"/>
    <w:rsid w:val="00C1628C"/>
    <w:rsid w:val="00C167AA"/>
    <w:rsid w:val="00C278E7"/>
    <w:rsid w:val="00C3445C"/>
    <w:rsid w:val="00C4167F"/>
    <w:rsid w:val="00C418C3"/>
    <w:rsid w:val="00C42795"/>
    <w:rsid w:val="00C446E9"/>
    <w:rsid w:val="00C4582C"/>
    <w:rsid w:val="00C5349C"/>
    <w:rsid w:val="00C57CD2"/>
    <w:rsid w:val="00C6640A"/>
    <w:rsid w:val="00C7101E"/>
    <w:rsid w:val="00C74859"/>
    <w:rsid w:val="00C8094F"/>
    <w:rsid w:val="00C8358A"/>
    <w:rsid w:val="00C8503E"/>
    <w:rsid w:val="00CA0C0C"/>
    <w:rsid w:val="00CA0C72"/>
    <w:rsid w:val="00CA3502"/>
    <w:rsid w:val="00CA5923"/>
    <w:rsid w:val="00CA7BF2"/>
    <w:rsid w:val="00CB38BD"/>
    <w:rsid w:val="00CB4472"/>
    <w:rsid w:val="00CC0793"/>
    <w:rsid w:val="00CC2415"/>
    <w:rsid w:val="00CD321A"/>
    <w:rsid w:val="00CD4866"/>
    <w:rsid w:val="00CE09F7"/>
    <w:rsid w:val="00CF3650"/>
    <w:rsid w:val="00CF394F"/>
    <w:rsid w:val="00D04594"/>
    <w:rsid w:val="00D07007"/>
    <w:rsid w:val="00D071D5"/>
    <w:rsid w:val="00D11CAF"/>
    <w:rsid w:val="00D1296C"/>
    <w:rsid w:val="00D14C01"/>
    <w:rsid w:val="00D17D5B"/>
    <w:rsid w:val="00D2082C"/>
    <w:rsid w:val="00D20C0E"/>
    <w:rsid w:val="00D24962"/>
    <w:rsid w:val="00D313B2"/>
    <w:rsid w:val="00D405F5"/>
    <w:rsid w:val="00D43B88"/>
    <w:rsid w:val="00D44138"/>
    <w:rsid w:val="00D449EF"/>
    <w:rsid w:val="00D44D2F"/>
    <w:rsid w:val="00D45DCB"/>
    <w:rsid w:val="00D52D0C"/>
    <w:rsid w:val="00D546F4"/>
    <w:rsid w:val="00D61639"/>
    <w:rsid w:val="00D619F1"/>
    <w:rsid w:val="00D62D3D"/>
    <w:rsid w:val="00D7331A"/>
    <w:rsid w:val="00D77DD9"/>
    <w:rsid w:val="00D82972"/>
    <w:rsid w:val="00D839E9"/>
    <w:rsid w:val="00D85EBA"/>
    <w:rsid w:val="00D86613"/>
    <w:rsid w:val="00D942B8"/>
    <w:rsid w:val="00DA0BB1"/>
    <w:rsid w:val="00DA2B5B"/>
    <w:rsid w:val="00DA3AD1"/>
    <w:rsid w:val="00DA510D"/>
    <w:rsid w:val="00DB09BD"/>
    <w:rsid w:val="00DB2E09"/>
    <w:rsid w:val="00DC4DF2"/>
    <w:rsid w:val="00DC5365"/>
    <w:rsid w:val="00DC559D"/>
    <w:rsid w:val="00DD7AAA"/>
    <w:rsid w:val="00DE7213"/>
    <w:rsid w:val="00DE786A"/>
    <w:rsid w:val="00DF2113"/>
    <w:rsid w:val="00DF27E8"/>
    <w:rsid w:val="00E049F5"/>
    <w:rsid w:val="00E059C9"/>
    <w:rsid w:val="00E05AFC"/>
    <w:rsid w:val="00E21638"/>
    <w:rsid w:val="00E2784A"/>
    <w:rsid w:val="00E3069E"/>
    <w:rsid w:val="00E34E83"/>
    <w:rsid w:val="00E372FD"/>
    <w:rsid w:val="00E377AA"/>
    <w:rsid w:val="00E44F4C"/>
    <w:rsid w:val="00E476A1"/>
    <w:rsid w:val="00E50CF1"/>
    <w:rsid w:val="00E626A8"/>
    <w:rsid w:val="00E62A78"/>
    <w:rsid w:val="00E67B63"/>
    <w:rsid w:val="00E7572D"/>
    <w:rsid w:val="00E8001B"/>
    <w:rsid w:val="00E82750"/>
    <w:rsid w:val="00E82CED"/>
    <w:rsid w:val="00E8751D"/>
    <w:rsid w:val="00EB41BF"/>
    <w:rsid w:val="00EB4B16"/>
    <w:rsid w:val="00EB4E7A"/>
    <w:rsid w:val="00EB6227"/>
    <w:rsid w:val="00EB7C2B"/>
    <w:rsid w:val="00EC4AD2"/>
    <w:rsid w:val="00ED1D1D"/>
    <w:rsid w:val="00ED2CAB"/>
    <w:rsid w:val="00ED528F"/>
    <w:rsid w:val="00EE1FBB"/>
    <w:rsid w:val="00EE4812"/>
    <w:rsid w:val="00EE74CE"/>
    <w:rsid w:val="00F00299"/>
    <w:rsid w:val="00F0189A"/>
    <w:rsid w:val="00F023C7"/>
    <w:rsid w:val="00F04C3E"/>
    <w:rsid w:val="00F0615C"/>
    <w:rsid w:val="00F15B9E"/>
    <w:rsid w:val="00F16486"/>
    <w:rsid w:val="00F21D95"/>
    <w:rsid w:val="00F23EE4"/>
    <w:rsid w:val="00F37A4B"/>
    <w:rsid w:val="00F47638"/>
    <w:rsid w:val="00F5561E"/>
    <w:rsid w:val="00F56DFD"/>
    <w:rsid w:val="00F633B7"/>
    <w:rsid w:val="00F702A0"/>
    <w:rsid w:val="00F75160"/>
    <w:rsid w:val="00F82A6C"/>
    <w:rsid w:val="00F875C2"/>
    <w:rsid w:val="00F87DB5"/>
    <w:rsid w:val="00F91CD5"/>
    <w:rsid w:val="00F94DA1"/>
    <w:rsid w:val="00FA1A55"/>
    <w:rsid w:val="00FA1CE9"/>
    <w:rsid w:val="00FA2521"/>
    <w:rsid w:val="00FA4866"/>
    <w:rsid w:val="00FB136D"/>
    <w:rsid w:val="00FB419A"/>
    <w:rsid w:val="00FC1447"/>
    <w:rsid w:val="00FC2056"/>
    <w:rsid w:val="00FD762C"/>
    <w:rsid w:val="00FE04EC"/>
    <w:rsid w:val="00FE0D25"/>
    <w:rsid w:val="00FE230D"/>
    <w:rsid w:val="00FE4F74"/>
    <w:rsid w:val="00FE66A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241C5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DD9"/>
    <w:pPr>
      <w:spacing w:after="200" w:line="276" w:lineRule="auto"/>
    </w:pPr>
    <w:rPr>
      <w:rFonts w:ascii="Georgia" w:hAnsi="Georgia"/>
      <w:szCs w:val="22"/>
      <w:lang w:eastAsia="en-US"/>
    </w:rPr>
  </w:style>
  <w:style w:type="paragraph" w:styleId="Heading1">
    <w:name w:val="heading 1"/>
    <w:basedOn w:val="Normal"/>
    <w:next w:val="Normal"/>
    <w:link w:val="Heading1Char"/>
    <w:uiPriority w:val="9"/>
    <w:qFormat/>
    <w:rsid w:val="00D77DD9"/>
    <w:pPr>
      <w:keepNext/>
      <w:keepLines/>
      <w:spacing w:before="480" w:after="0"/>
      <w:outlineLvl w:val="0"/>
    </w:pPr>
    <w:rPr>
      <w:rFonts w:eastAsia="Times New Roman"/>
      <w:b/>
      <w:bCs/>
      <w:sz w:val="26"/>
      <w:szCs w:val="28"/>
      <w:lang w:val="x-none" w:eastAsia="x-none"/>
    </w:rPr>
  </w:style>
  <w:style w:type="paragraph" w:styleId="Heading2">
    <w:name w:val="heading 2"/>
    <w:basedOn w:val="Normal"/>
    <w:next w:val="Normal"/>
    <w:link w:val="Heading2Char"/>
    <w:uiPriority w:val="9"/>
    <w:unhideWhenUsed/>
    <w:qFormat/>
    <w:rsid w:val="00D77DD9"/>
    <w:pPr>
      <w:keepNext/>
      <w:keepLines/>
      <w:spacing w:before="200" w:after="0"/>
      <w:outlineLvl w:val="1"/>
    </w:pPr>
    <w:rPr>
      <w:rFonts w:eastAsia="Times New Roman"/>
      <w:b/>
      <w:bCs/>
      <w:szCs w:val="26"/>
      <w:lang w:val="x-none" w:eastAsia="x-none"/>
    </w:rPr>
  </w:style>
  <w:style w:type="paragraph" w:styleId="Heading3">
    <w:name w:val="heading 3"/>
    <w:basedOn w:val="Normal"/>
    <w:next w:val="Normal"/>
    <w:link w:val="Heading3Char"/>
    <w:uiPriority w:val="9"/>
    <w:unhideWhenUsed/>
    <w:qFormat/>
    <w:rsid w:val="00D77DD9"/>
    <w:pPr>
      <w:keepNext/>
      <w:keepLines/>
      <w:spacing w:before="200" w:after="0"/>
      <w:outlineLvl w:val="2"/>
    </w:pPr>
    <w:rPr>
      <w:rFonts w:eastAsia="Times New Roman"/>
      <w:b/>
      <w:bCs/>
      <w:i/>
      <w:szCs w:val="20"/>
      <w:lang w:val="x-none" w:eastAsia="x-none"/>
    </w:rPr>
  </w:style>
  <w:style w:type="paragraph" w:styleId="Heading4">
    <w:name w:val="heading 4"/>
    <w:basedOn w:val="Normal"/>
    <w:next w:val="Normal"/>
    <w:link w:val="Heading4Char"/>
    <w:qFormat/>
    <w:rsid w:val="00D77DD9"/>
    <w:pPr>
      <w:keepNext/>
      <w:spacing w:after="0" w:line="240" w:lineRule="auto"/>
      <w:outlineLvl w:val="3"/>
    </w:pPr>
    <w:rPr>
      <w:rFonts w:ascii="Times New Roman" w:eastAsia="Times New Roman" w:hAnsi="Times New Roman"/>
      <w:b/>
      <w:bCs/>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7DD9"/>
    <w:pPr>
      <w:tabs>
        <w:tab w:val="center" w:pos="4513"/>
        <w:tab w:val="right" w:pos="9026"/>
      </w:tabs>
      <w:spacing w:after="0" w:line="240" w:lineRule="auto"/>
    </w:pPr>
  </w:style>
  <w:style w:type="character" w:customStyle="1" w:styleId="HeaderChar">
    <w:name w:val="Header Char"/>
    <w:link w:val="Header"/>
    <w:uiPriority w:val="99"/>
    <w:rsid w:val="00D77DD9"/>
    <w:rPr>
      <w:rFonts w:ascii="Georgia" w:hAnsi="Georgia"/>
      <w:szCs w:val="22"/>
      <w:lang w:eastAsia="en-US"/>
    </w:rPr>
  </w:style>
  <w:style w:type="paragraph" w:styleId="Footer">
    <w:name w:val="footer"/>
    <w:basedOn w:val="Normal"/>
    <w:link w:val="FooterChar"/>
    <w:uiPriority w:val="99"/>
    <w:unhideWhenUsed/>
    <w:rsid w:val="00D77DD9"/>
    <w:pPr>
      <w:tabs>
        <w:tab w:val="center" w:pos="4513"/>
        <w:tab w:val="right" w:pos="9026"/>
      </w:tabs>
      <w:spacing w:after="0" w:line="240" w:lineRule="auto"/>
    </w:pPr>
  </w:style>
  <w:style w:type="character" w:customStyle="1" w:styleId="FooterChar">
    <w:name w:val="Footer Char"/>
    <w:link w:val="Footer"/>
    <w:uiPriority w:val="99"/>
    <w:rsid w:val="00D77DD9"/>
    <w:rPr>
      <w:rFonts w:ascii="Georgia" w:hAnsi="Georgia"/>
      <w:szCs w:val="22"/>
      <w:lang w:eastAsia="en-US"/>
    </w:rPr>
  </w:style>
  <w:style w:type="character" w:styleId="Hyperlink">
    <w:name w:val="Hyperlink"/>
    <w:uiPriority w:val="99"/>
    <w:unhideWhenUsed/>
    <w:rsid w:val="00D77DD9"/>
    <w:rPr>
      <w:color w:val="0000FF"/>
      <w:u w:val="single"/>
    </w:rPr>
  </w:style>
  <w:style w:type="paragraph" w:styleId="BalloonText">
    <w:name w:val="Balloon Text"/>
    <w:basedOn w:val="Normal"/>
    <w:link w:val="BalloonTextChar"/>
    <w:uiPriority w:val="99"/>
    <w:semiHidden/>
    <w:unhideWhenUsed/>
    <w:rsid w:val="00D77DD9"/>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77DD9"/>
    <w:rPr>
      <w:rFonts w:ascii="Tahoma" w:hAnsi="Tahoma"/>
      <w:sz w:val="16"/>
      <w:szCs w:val="16"/>
      <w:lang w:val="x-none" w:eastAsia="x-none"/>
    </w:rPr>
  </w:style>
  <w:style w:type="character" w:customStyle="1" w:styleId="Heading1Char">
    <w:name w:val="Heading 1 Char"/>
    <w:link w:val="Heading1"/>
    <w:uiPriority w:val="9"/>
    <w:rsid w:val="00D77DD9"/>
    <w:rPr>
      <w:rFonts w:ascii="Georgia" w:eastAsia="Times New Roman" w:hAnsi="Georgia"/>
      <w:b/>
      <w:bCs/>
      <w:sz w:val="26"/>
      <w:szCs w:val="28"/>
      <w:lang w:val="x-none" w:eastAsia="x-none"/>
    </w:rPr>
  </w:style>
  <w:style w:type="paragraph" w:styleId="TOCHeading">
    <w:name w:val="TOC Heading"/>
    <w:basedOn w:val="Heading1"/>
    <w:next w:val="Normal"/>
    <w:uiPriority w:val="39"/>
    <w:semiHidden/>
    <w:unhideWhenUsed/>
    <w:qFormat/>
    <w:rsid w:val="00D77DD9"/>
    <w:pPr>
      <w:outlineLvl w:val="9"/>
    </w:pPr>
    <w:rPr>
      <w:lang w:eastAsia="sv-SE"/>
    </w:rPr>
  </w:style>
  <w:style w:type="paragraph" w:styleId="TOC1">
    <w:name w:val="toc 1"/>
    <w:basedOn w:val="Normal"/>
    <w:next w:val="Normal"/>
    <w:autoRedefine/>
    <w:uiPriority w:val="39"/>
    <w:unhideWhenUsed/>
    <w:rsid w:val="00D77DD9"/>
    <w:pPr>
      <w:spacing w:after="100"/>
    </w:pPr>
  </w:style>
  <w:style w:type="character" w:customStyle="1" w:styleId="Heading2Char">
    <w:name w:val="Heading 2 Char"/>
    <w:link w:val="Heading2"/>
    <w:uiPriority w:val="9"/>
    <w:rsid w:val="00D77DD9"/>
    <w:rPr>
      <w:rFonts w:ascii="Georgia" w:eastAsia="Times New Roman" w:hAnsi="Georgia"/>
      <w:b/>
      <w:bCs/>
      <w:szCs w:val="26"/>
      <w:lang w:val="x-none" w:eastAsia="x-none"/>
    </w:rPr>
  </w:style>
  <w:style w:type="paragraph" w:styleId="TOC2">
    <w:name w:val="toc 2"/>
    <w:basedOn w:val="Normal"/>
    <w:next w:val="Normal"/>
    <w:autoRedefine/>
    <w:uiPriority w:val="39"/>
    <w:unhideWhenUsed/>
    <w:rsid w:val="00D77DD9"/>
    <w:pPr>
      <w:spacing w:after="100"/>
      <w:ind w:left="200"/>
    </w:pPr>
  </w:style>
  <w:style w:type="paragraph" w:styleId="ListParagraph">
    <w:name w:val="List Paragraph"/>
    <w:basedOn w:val="Normal"/>
    <w:uiPriority w:val="34"/>
    <w:qFormat/>
    <w:rsid w:val="00D77DD9"/>
    <w:pPr>
      <w:ind w:left="720"/>
      <w:contextualSpacing/>
    </w:pPr>
  </w:style>
  <w:style w:type="paragraph" w:styleId="NormalIndent">
    <w:name w:val="Normal Indent"/>
    <w:basedOn w:val="Normal"/>
    <w:link w:val="NormalIndentChar"/>
    <w:unhideWhenUsed/>
    <w:rsid w:val="00D77DD9"/>
    <w:pPr>
      <w:ind w:left="1304"/>
    </w:pPr>
    <w:rPr>
      <w:szCs w:val="20"/>
      <w:lang w:val="x-none" w:eastAsia="x-none"/>
    </w:rPr>
  </w:style>
  <w:style w:type="character" w:customStyle="1" w:styleId="Heading3Char">
    <w:name w:val="Heading 3 Char"/>
    <w:link w:val="Heading3"/>
    <w:uiPriority w:val="9"/>
    <w:rsid w:val="00D77DD9"/>
    <w:rPr>
      <w:rFonts w:ascii="Georgia" w:eastAsia="Times New Roman" w:hAnsi="Georgia"/>
      <w:b/>
      <w:bCs/>
      <w:i/>
      <w:lang w:val="x-none" w:eastAsia="x-none"/>
    </w:rPr>
  </w:style>
  <w:style w:type="paragraph" w:styleId="TOC3">
    <w:name w:val="toc 3"/>
    <w:basedOn w:val="Normal"/>
    <w:next w:val="Normal"/>
    <w:autoRedefine/>
    <w:uiPriority w:val="39"/>
    <w:unhideWhenUsed/>
    <w:rsid w:val="00D77DD9"/>
    <w:pPr>
      <w:spacing w:after="100"/>
      <w:ind w:left="400"/>
    </w:pPr>
  </w:style>
  <w:style w:type="character" w:styleId="CommentReference">
    <w:name w:val="annotation reference"/>
    <w:uiPriority w:val="99"/>
    <w:semiHidden/>
    <w:unhideWhenUsed/>
    <w:rsid w:val="00D77DD9"/>
    <w:rPr>
      <w:sz w:val="16"/>
      <w:szCs w:val="16"/>
    </w:rPr>
  </w:style>
  <w:style w:type="paragraph" w:styleId="CommentText">
    <w:name w:val="annotation text"/>
    <w:basedOn w:val="Normal"/>
    <w:link w:val="CommentTextChar"/>
    <w:uiPriority w:val="99"/>
    <w:semiHidden/>
    <w:unhideWhenUsed/>
    <w:rsid w:val="00D77DD9"/>
    <w:pPr>
      <w:spacing w:line="240" w:lineRule="auto"/>
    </w:pPr>
    <w:rPr>
      <w:szCs w:val="20"/>
      <w:lang w:val="x-none" w:eastAsia="x-none"/>
    </w:rPr>
  </w:style>
  <w:style w:type="character" w:customStyle="1" w:styleId="CommentTextChar">
    <w:name w:val="Comment Text Char"/>
    <w:link w:val="CommentText"/>
    <w:uiPriority w:val="99"/>
    <w:semiHidden/>
    <w:rsid w:val="00D77DD9"/>
    <w:rPr>
      <w:rFonts w:ascii="Georgia" w:hAnsi="Georgia"/>
      <w:lang w:val="x-none" w:eastAsia="x-none"/>
    </w:rPr>
  </w:style>
  <w:style w:type="paragraph" w:styleId="CommentSubject">
    <w:name w:val="annotation subject"/>
    <w:basedOn w:val="CommentText"/>
    <w:next w:val="CommentText"/>
    <w:link w:val="CommentSubjectChar"/>
    <w:uiPriority w:val="99"/>
    <w:semiHidden/>
    <w:unhideWhenUsed/>
    <w:rsid w:val="00D77DD9"/>
    <w:rPr>
      <w:b/>
      <w:bCs/>
    </w:rPr>
  </w:style>
  <w:style w:type="character" w:customStyle="1" w:styleId="CommentSubjectChar">
    <w:name w:val="Comment Subject Char"/>
    <w:link w:val="CommentSubject"/>
    <w:uiPriority w:val="99"/>
    <w:semiHidden/>
    <w:rsid w:val="00D77DD9"/>
    <w:rPr>
      <w:rFonts w:ascii="Georgia" w:hAnsi="Georgia"/>
      <w:b/>
      <w:bCs/>
      <w:lang w:val="x-none" w:eastAsia="x-none"/>
    </w:rPr>
  </w:style>
  <w:style w:type="character" w:customStyle="1" w:styleId="NormalIndentChar">
    <w:name w:val="Normal Indent Char"/>
    <w:link w:val="NormalIndent"/>
    <w:rsid w:val="00D77DD9"/>
    <w:rPr>
      <w:rFonts w:ascii="Georgia" w:hAnsi="Georgia"/>
      <w:lang w:val="x-none" w:eastAsia="x-none"/>
    </w:rPr>
  </w:style>
  <w:style w:type="character" w:customStyle="1" w:styleId="Heading4Char">
    <w:name w:val="Heading 4 Char"/>
    <w:link w:val="Heading4"/>
    <w:rsid w:val="00D77DD9"/>
    <w:rPr>
      <w:rFonts w:ascii="Times New Roman" w:eastAsia="Times New Roman" w:hAnsi="Times New Roman"/>
      <w:b/>
      <w:bCs/>
      <w:lang w:val="x-none" w:eastAsia="x-none"/>
    </w:rPr>
  </w:style>
  <w:style w:type="character" w:styleId="PlaceholderText">
    <w:name w:val="Placeholder Text"/>
    <w:uiPriority w:val="99"/>
    <w:semiHidden/>
    <w:rsid w:val="00D77DD9"/>
    <w:rPr>
      <w:color w:val="808080"/>
    </w:rPr>
  </w:style>
  <w:style w:type="table" w:styleId="TableGrid">
    <w:name w:val="Table Grid"/>
    <w:basedOn w:val="TableNormal"/>
    <w:uiPriority w:val="59"/>
    <w:rsid w:val="00D77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D77DD9"/>
    <w:pPr>
      <w:autoSpaceDE w:val="0"/>
      <w:autoSpaceDN w:val="0"/>
      <w:spacing w:after="0" w:line="240" w:lineRule="auto"/>
    </w:pPr>
    <w:rPr>
      <w:rFonts w:ascii="Times New Roman" w:hAnsi="Times New Roman"/>
      <w:color w:val="000000"/>
      <w:sz w:val="24"/>
      <w:szCs w:val="24"/>
    </w:rPr>
  </w:style>
  <w:style w:type="paragraph" w:customStyle="1" w:styleId="Instruktionsruta">
    <w:name w:val="Instruktionsruta"/>
    <w:basedOn w:val="Normal"/>
    <w:qFormat/>
    <w:rsid w:val="0012239C"/>
    <w:pPr>
      <w:spacing w:after="0" w:line="280" w:lineRule="atLeast"/>
    </w:pPr>
    <w:rPr>
      <w:rFonts w:eastAsia="Times New Roman"/>
      <w:color w:val="000000" w:themeColor="text1"/>
      <w:sz w:val="18"/>
      <w:szCs w:val="24"/>
      <w:lang w:eastAsia="sv-SE"/>
    </w:rPr>
  </w:style>
  <w:style w:type="paragraph" w:styleId="BodyTextIndent">
    <w:name w:val="Body Text Indent"/>
    <w:basedOn w:val="Normal"/>
    <w:link w:val="BodyTextIndentChar"/>
    <w:unhideWhenUsed/>
    <w:rsid w:val="008025CD"/>
    <w:pPr>
      <w:spacing w:after="120"/>
      <w:ind w:left="283"/>
    </w:pPr>
    <w:rPr>
      <w:rFonts w:ascii="Calibri" w:hAnsi="Calibri"/>
      <w:sz w:val="22"/>
    </w:rPr>
  </w:style>
  <w:style w:type="character" w:customStyle="1" w:styleId="BodyTextIndentChar">
    <w:name w:val="Body Text Indent Char"/>
    <w:basedOn w:val="DefaultParagraphFont"/>
    <w:link w:val="BodyTextIndent"/>
    <w:rsid w:val="008025C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DD9"/>
    <w:pPr>
      <w:spacing w:after="200" w:line="276" w:lineRule="auto"/>
    </w:pPr>
    <w:rPr>
      <w:rFonts w:ascii="Georgia" w:hAnsi="Georgia"/>
      <w:szCs w:val="22"/>
      <w:lang w:eastAsia="en-US"/>
    </w:rPr>
  </w:style>
  <w:style w:type="paragraph" w:styleId="Heading1">
    <w:name w:val="heading 1"/>
    <w:basedOn w:val="Normal"/>
    <w:next w:val="Normal"/>
    <w:link w:val="Heading1Char"/>
    <w:uiPriority w:val="9"/>
    <w:qFormat/>
    <w:rsid w:val="00D77DD9"/>
    <w:pPr>
      <w:keepNext/>
      <w:keepLines/>
      <w:spacing w:before="480" w:after="0"/>
      <w:outlineLvl w:val="0"/>
    </w:pPr>
    <w:rPr>
      <w:rFonts w:eastAsia="Times New Roman"/>
      <w:b/>
      <w:bCs/>
      <w:sz w:val="26"/>
      <w:szCs w:val="28"/>
      <w:lang w:val="x-none" w:eastAsia="x-none"/>
    </w:rPr>
  </w:style>
  <w:style w:type="paragraph" w:styleId="Heading2">
    <w:name w:val="heading 2"/>
    <w:basedOn w:val="Normal"/>
    <w:next w:val="Normal"/>
    <w:link w:val="Heading2Char"/>
    <w:uiPriority w:val="9"/>
    <w:unhideWhenUsed/>
    <w:qFormat/>
    <w:rsid w:val="00D77DD9"/>
    <w:pPr>
      <w:keepNext/>
      <w:keepLines/>
      <w:spacing w:before="200" w:after="0"/>
      <w:outlineLvl w:val="1"/>
    </w:pPr>
    <w:rPr>
      <w:rFonts w:eastAsia="Times New Roman"/>
      <w:b/>
      <w:bCs/>
      <w:szCs w:val="26"/>
      <w:lang w:val="x-none" w:eastAsia="x-none"/>
    </w:rPr>
  </w:style>
  <w:style w:type="paragraph" w:styleId="Heading3">
    <w:name w:val="heading 3"/>
    <w:basedOn w:val="Normal"/>
    <w:next w:val="Normal"/>
    <w:link w:val="Heading3Char"/>
    <w:uiPriority w:val="9"/>
    <w:unhideWhenUsed/>
    <w:qFormat/>
    <w:rsid w:val="00D77DD9"/>
    <w:pPr>
      <w:keepNext/>
      <w:keepLines/>
      <w:spacing w:before="200" w:after="0"/>
      <w:outlineLvl w:val="2"/>
    </w:pPr>
    <w:rPr>
      <w:rFonts w:eastAsia="Times New Roman"/>
      <w:b/>
      <w:bCs/>
      <w:i/>
      <w:szCs w:val="20"/>
      <w:lang w:val="x-none" w:eastAsia="x-none"/>
    </w:rPr>
  </w:style>
  <w:style w:type="paragraph" w:styleId="Heading4">
    <w:name w:val="heading 4"/>
    <w:basedOn w:val="Normal"/>
    <w:next w:val="Normal"/>
    <w:link w:val="Heading4Char"/>
    <w:qFormat/>
    <w:rsid w:val="00D77DD9"/>
    <w:pPr>
      <w:keepNext/>
      <w:spacing w:after="0" w:line="240" w:lineRule="auto"/>
      <w:outlineLvl w:val="3"/>
    </w:pPr>
    <w:rPr>
      <w:rFonts w:ascii="Times New Roman" w:eastAsia="Times New Roman" w:hAnsi="Times New Roman"/>
      <w:b/>
      <w:bCs/>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7DD9"/>
    <w:pPr>
      <w:tabs>
        <w:tab w:val="center" w:pos="4513"/>
        <w:tab w:val="right" w:pos="9026"/>
      </w:tabs>
      <w:spacing w:after="0" w:line="240" w:lineRule="auto"/>
    </w:pPr>
  </w:style>
  <w:style w:type="character" w:customStyle="1" w:styleId="HeaderChar">
    <w:name w:val="Header Char"/>
    <w:link w:val="Header"/>
    <w:uiPriority w:val="99"/>
    <w:rsid w:val="00D77DD9"/>
    <w:rPr>
      <w:rFonts w:ascii="Georgia" w:hAnsi="Georgia"/>
      <w:szCs w:val="22"/>
      <w:lang w:eastAsia="en-US"/>
    </w:rPr>
  </w:style>
  <w:style w:type="paragraph" w:styleId="Footer">
    <w:name w:val="footer"/>
    <w:basedOn w:val="Normal"/>
    <w:link w:val="FooterChar"/>
    <w:uiPriority w:val="99"/>
    <w:unhideWhenUsed/>
    <w:rsid w:val="00D77DD9"/>
    <w:pPr>
      <w:tabs>
        <w:tab w:val="center" w:pos="4513"/>
        <w:tab w:val="right" w:pos="9026"/>
      </w:tabs>
      <w:spacing w:after="0" w:line="240" w:lineRule="auto"/>
    </w:pPr>
  </w:style>
  <w:style w:type="character" w:customStyle="1" w:styleId="FooterChar">
    <w:name w:val="Footer Char"/>
    <w:link w:val="Footer"/>
    <w:uiPriority w:val="99"/>
    <w:rsid w:val="00D77DD9"/>
    <w:rPr>
      <w:rFonts w:ascii="Georgia" w:hAnsi="Georgia"/>
      <w:szCs w:val="22"/>
      <w:lang w:eastAsia="en-US"/>
    </w:rPr>
  </w:style>
  <w:style w:type="character" w:styleId="Hyperlink">
    <w:name w:val="Hyperlink"/>
    <w:uiPriority w:val="99"/>
    <w:unhideWhenUsed/>
    <w:rsid w:val="00D77DD9"/>
    <w:rPr>
      <w:color w:val="0000FF"/>
      <w:u w:val="single"/>
    </w:rPr>
  </w:style>
  <w:style w:type="paragraph" w:styleId="BalloonText">
    <w:name w:val="Balloon Text"/>
    <w:basedOn w:val="Normal"/>
    <w:link w:val="BalloonTextChar"/>
    <w:uiPriority w:val="99"/>
    <w:semiHidden/>
    <w:unhideWhenUsed/>
    <w:rsid w:val="00D77DD9"/>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77DD9"/>
    <w:rPr>
      <w:rFonts w:ascii="Tahoma" w:hAnsi="Tahoma"/>
      <w:sz w:val="16"/>
      <w:szCs w:val="16"/>
      <w:lang w:val="x-none" w:eastAsia="x-none"/>
    </w:rPr>
  </w:style>
  <w:style w:type="character" w:customStyle="1" w:styleId="Heading1Char">
    <w:name w:val="Heading 1 Char"/>
    <w:link w:val="Heading1"/>
    <w:uiPriority w:val="9"/>
    <w:rsid w:val="00D77DD9"/>
    <w:rPr>
      <w:rFonts w:ascii="Georgia" w:eastAsia="Times New Roman" w:hAnsi="Georgia"/>
      <w:b/>
      <w:bCs/>
      <w:sz w:val="26"/>
      <w:szCs w:val="28"/>
      <w:lang w:val="x-none" w:eastAsia="x-none"/>
    </w:rPr>
  </w:style>
  <w:style w:type="paragraph" w:styleId="TOCHeading">
    <w:name w:val="TOC Heading"/>
    <w:basedOn w:val="Heading1"/>
    <w:next w:val="Normal"/>
    <w:uiPriority w:val="39"/>
    <w:semiHidden/>
    <w:unhideWhenUsed/>
    <w:qFormat/>
    <w:rsid w:val="00D77DD9"/>
    <w:pPr>
      <w:outlineLvl w:val="9"/>
    </w:pPr>
    <w:rPr>
      <w:lang w:eastAsia="sv-SE"/>
    </w:rPr>
  </w:style>
  <w:style w:type="paragraph" w:styleId="TOC1">
    <w:name w:val="toc 1"/>
    <w:basedOn w:val="Normal"/>
    <w:next w:val="Normal"/>
    <w:autoRedefine/>
    <w:uiPriority w:val="39"/>
    <w:unhideWhenUsed/>
    <w:rsid w:val="00D77DD9"/>
    <w:pPr>
      <w:spacing w:after="100"/>
    </w:pPr>
  </w:style>
  <w:style w:type="character" w:customStyle="1" w:styleId="Heading2Char">
    <w:name w:val="Heading 2 Char"/>
    <w:link w:val="Heading2"/>
    <w:uiPriority w:val="9"/>
    <w:rsid w:val="00D77DD9"/>
    <w:rPr>
      <w:rFonts w:ascii="Georgia" w:eastAsia="Times New Roman" w:hAnsi="Georgia"/>
      <w:b/>
      <w:bCs/>
      <w:szCs w:val="26"/>
      <w:lang w:val="x-none" w:eastAsia="x-none"/>
    </w:rPr>
  </w:style>
  <w:style w:type="paragraph" w:styleId="TOC2">
    <w:name w:val="toc 2"/>
    <w:basedOn w:val="Normal"/>
    <w:next w:val="Normal"/>
    <w:autoRedefine/>
    <w:uiPriority w:val="39"/>
    <w:unhideWhenUsed/>
    <w:rsid w:val="00D77DD9"/>
    <w:pPr>
      <w:spacing w:after="100"/>
      <w:ind w:left="200"/>
    </w:pPr>
  </w:style>
  <w:style w:type="paragraph" w:styleId="ListParagraph">
    <w:name w:val="List Paragraph"/>
    <w:basedOn w:val="Normal"/>
    <w:uiPriority w:val="34"/>
    <w:qFormat/>
    <w:rsid w:val="00D77DD9"/>
    <w:pPr>
      <w:ind w:left="720"/>
      <w:contextualSpacing/>
    </w:pPr>
  </w:style>
  <w:style w:type="paragraph" w:styleId="NormalIndent">
    <w:name w:val="Normal Indent"/>
    <w:basedOn w:val="Normal"/>
    <w:link w:val="NormalIndentChar"/>
    <w:unhideWhenUsed/>
    <w:rsid w:val="00D77DD9"/>
    <w:pPr>
      <w:ind w:left="1304"/>
    </w:pPr>
    <w:rPr>
      <w:szCs w:val="20"/>
      <w:lang w:val="x-none" w:eastAsia="x-none"/>
    </w:rPr>
  </w:style>
  <w:style w:type="character" w:customStyle="1" w:styleId="Heading3Char">
    <w:name w:val="Heading 3 Char"/>
    <w:link w:val="Heading3"/>
    <w:uiPriority w:val="9"/>
    <w:rsid w:val="00D77DD9"/>
    <w:rPr>
      <w:rFonts w:ascii="Georgia" w:eastAsia="Times New Roman" w:hAnsi="Georgia"/>
      <w:b/>
      <w:bCs/>
      <w:i/>
      <w:lang w:val="x-none" w:eastAsia="x-none"/>
    </w:rPr>
  </w:style>
  <w:style w:type="paragraph" w:styleId="TOC3">
    <w:name w:val="toc 3"/>
    <w:basedOn w:val="Normal"/>
    <w:next w:val="Normal"/>
    <w:autoRedefine/>
    <w:uiPriority w:val="39"/>
    <w:unhideWhenUsed/>
    <w:rsid w:val="00D77DD9"/>
    <w:pPr>
      <w:spacing w:after="100"/>
      <w:ind w:left="400"/>
    </w:pPr>
  </w:style>
  <w:style w:type="character" w:styleId="CommentReference">
    <w:name w:val="annotation reference"/>
    <w:uiPriority w:val="99"/>
    <w:semiHidden/>
    <w:unhideWhenUsed/>
    <w:rsid w:val="00D77DD9"/>
    <w:rPr>
      <w:sz w:val="16"/>
      <w:szCs w:val="16"/>
    </w:rPr>
  </w:style>
  <w:style w:type="paragraph" w:styleId="CommentText">
    <w:name w:val="annotation text"/>
    <w:basedOn w:val="Normal"/>
    <w:link w:val="CommentTextChar"/>
    <w:uiPriority w:val="99"/>
    <w:semiHidden/>
    <w:unhideWhenUsed/>
    <w:rsid w:val="00D77DD9"/>
    <w:pPr>
      <w:spacing w:line="240" w:lineRule="auto"/>
    </w:pPr>
    <w:rPr>
      <w:szCs w:val="20"/>
      <w:lang w:val="x-none" w:eastAsia="x-none"/>
    </w:rPr>
  </w:style>
  <w:style w:type="character" w:customStyle="1" w:styleId="CommentTextChar">
    <w:name w:val="Comment Text Char"/>
    <w:link w:val="CommentText"/>
    <w:uiPriority w:val="99"/>
    <w:semiHidden/>
    <w:rsid w:val="00D77DD9"/>
    <w:rPr>
      <w:rFonts w:ascii="Georgia" w:hAnsi="Georgia"/>
      <w:lang w:val="x-none" w:eastAsia="x-none"/>
    </w:rPr>
  </w:style>
  <w:style w:type="paragraph" w:styleId="CommentSubject">
    <w:name w:val="annotation subject"/>
    <w:basedOn w:val="CommentText"/>
    <w:next w:val="CommentText"/>
    <w:link w:val="CommentSubjectChar"/>
    <w:uiPriority w:val="99"/>
    <w:semiHidden/>
    <w:unhideWhenUsed/>
    <w:rsid w:val="00D77DD9"/>
    <w:rPr>
      <w:b/>
      <w:bCs/>
    </w:rPr>
  </w:style>
  <w:style w:type="character" w:customStyle="1" w:styleId="CommentSubjectChar">
    <w:name w:val="Comment Subject Char"/>
    <w:link w:val="CommentSubject"/>
    <w:uiPriority w:val="99"/>
    <w:semiHidden/>
    <w:rsid w:val="00D77DD9"/>
    <w:rPr>
      <w:rFonts w:ascii="Georgia" w:hAnsi="Georgia"/>
      <w:b/>
      <w:bCs/>
      <w:lang w:val="x-none" w:eastAsia="x-none"/>
    </w:rPr>
  </w:style>
  <w:style w:type="character" w:customStyle="1" w:styleId="NormalIndentChar">
    <w:name w:val="Normal Indent Char"/>
    <w:link w:val="NormalIndent"/>
    <w:rsid w:val="00D77DD9"/>
    <w:rPr>
      <w:rFonts w:ascii="Georgia" w:hAnsi="Georgia"/>
      <w:lang w:val="x-none" w:eastAsia="x-none"/>
    </w:rPr>
  </w:style>
  <w:style w:type="character" w:customStyle="1" w:styleId="Heading4Char">
    <w:name w:val="Heading 4 Char"/>
    <w:link w:val="Heading4"/>
    <w:rsid w:val="00D77DD9"/>
    <w:rPr>
      <w:rFonts w:ascii="Times New Roman" w:eastAsia="Times New Roman" w:hAnsi="Times New Roman"/>
      <w:b/>
      <w:bCs/>
      <w:lang w:val="x-none" w:eastAsia="x-none"/>
    </w:rPr>
  </w:style>
  <w:style w:type="character" w:styleId="PlaceholderText">
    <w:name w:val="Placeholder Text"/>
    <w:uiPriority w:val="99"/>
    <w:semiHidden/>
    <w:rsid w:val="00D77DD9"/>
    <w:rPr>
      <w:color w:val="808080"/>
    </w:rPr>
  </w:style>
  <w:style w:type="table" w:styleId="TableGrid">
    <w:name w:val="Table Grid"/>
    <w:basedOn w:val="TableNormal"/>
    <w:uiPriority w:val="59"/>
    <w:rsid w:val="00D77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D77DD9"/>
    <w:pPr>
      <w:autoSpaceDE w:val="0"/>
      <w:autoSpaceDN w:val="0"/>
      <w:spacing w:after="0" w:line="240" w:lineRule="auto"/>
    </w:pPr>
    <w:rPr>
      <w:rFonts w:ascii="Times New Roman" w:hAnsi="Times New Roman"/>
      <w:color w:val="000000"/>
      <w:sz w:val="24"/>
      <w:szCs w:val="24"/>
    </w:rPr>
  </w:style>
  <w:style w:type="paragraph" w:customStyle="1" w:styleId="Instruktionsruta">
    <w:name w:val="Instruktionsruta"/>
    <w:basedOn w:val="Normal"/>
    <w:qFormat/>
    <w:rsid w:val="0012239C"/>
    <w:pPr>
      <w:spacing w:after="0" w:line="280" w:lineRule="atLeast"/>
    </w:pPr>
    <w:rPr>
      <w:rFonts w:eastAsia="Times New Roman"/>
      <w:color w:val="000000" w:themeColor="text1"/>
      <w:sz w:val="18"/>
      <w:szCs w:val="24"/>
      <w:lang w:eastAsia="sv-SE"/>
    </w:rPr>
  </w:style>
  <w:style w:type="paragraph" w:styleId="BodyTextIndent">
    <w:name w:val="Body Text Indent"/>
    <w:basedOn w:val="Normal"/>
    <w:link w:val="BodyTextIndentChar"/>
    <w:unhideWhenUsed/>
    <w:rsid w:val="008025CD"/>
    <w:pPr>
      <w:spacing w:after="120"/>
      <w:ind w:left="283"/>
    </w:pPr>
    <w:rPr>
      <w:rFonts w:ascii="Calibri" w:hAnsi="Calibri"/>
      <w:sz w:val="22"/>
    </w:rPr>
  </w:style>
  <w:style w:type="character" w:customStyle="1" w:styleId="BodyTextIndentChar">
    <w:name w:val="Body Text Indent Char"/>
    <w:basedOn w:val="DefaultParagraphFont"/>
    <w:link w:val="BodyTextIndent"/>
    <w:rsid w:val="008025C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86610">
      <w:bodyDiv w:val="1"/>
      <w:marLeft w:val="0"/>
      <w:marRight w:val="0"/>
      <w:marTop w:val="0"/>
      <w:marBottom w:val="0"/>
      <w:divBdr>
        <w:top w:val="none" w:sz="0" w:space="0" w:color="auto"/>
        <w:left w:val="none" w:sz="0" w:space="0" w:color="auto"/>
        <w:bottom w:val="none" w:sz="0" w:space="0" w:color="auto"/>
        <w:right w:val="none" w:sz="0" w:space="0" w:color="auto"/>
      </w:divBdr>
    </w:div>
    <w:div w:id="801923182">
      <w:bodyDiv w:val="1"/>
      <w:marLeft w:val="0"/>
      <w:marRight w:val="0"/>
      <w:marTop w:val="0"/>
      <w:marBottom w:val="0"/>
      <w:divBdr>
        <w:top w:val="none" w:sz="0" w:space="0" w:color="auto"/>
        <w:left w:val="none" w:sz="0" w:space="0" w:color="auto"/>
        <w:bottom w:val="none" w:sz="0" w:space="0" w:color="auto"/>
        <w:right w:val="none" w:sz="0" w:space="0" w:color="auto"/>
      </w:divBdr>
    </w:div>
    <w:div w:id="1265651989">
      <w:bodyDiv w:val="1"/>
      <w:marLeft w:val="0"/>
      <w:marRight w:val="0"/>
      <w:marTop w:val="0"/>
      <w:marBottom w:val="0"/>
      <w:divBdr>
        <w:top w:val="none" w:sz="0" w:space="0" w:color="auto"/>
        <w:left w:val="none" w:sz="0" w:space="0" w:color="auto"/>
        <w:bottom w:val="none" w:sz="0" w:space="0" w:color="auto"/>
        <w:right w:val="none" w:sz="0" w:space="0" w:color="auto"/>
      </w:divBdr>
    </w:div>
    <w:div w:id="1357119897">
      <w:bodyDiv w:val="1"/>
      <w:marLeft w:val="0"/>
      <w:marRight w:val="0"/>
      <w:marTop w:val="0"/>
      <w:marBottom w:val="0"/>
      <w:divBdr>
        <w:top w:val="none" w:sz="0" w:space="0" w:color="auto"/>
        <w:left w:val="none" w:sz="0" w:space="0" w:color="auto"/>
        <w:bottom w:val="none" w:sz="0" w:space="0" w:color="auto"/>
        <w:right w:val="none" w:sz="0" w:space="0" w:color="auto"/>
      </w:divBdr>
    </w:div>
    <w:div w:id="1431968544">
      <w:bodyDiv w:val="1"/>
      <w:marLeft w:val="0"/>
      <w:marRight w:val="0"/>
      <w:marTop w:val="0"/>
      <w:marBottom w:val="0"/>
      <w:divBdr>
        <w:top w:val="none" w:sz="0" w:space="0" w:color="auto"/>
        <w:left w:val="none" w:sz="0" w:space="0" w:color="auto"/>
        <w:bottom w:val="none" w:sz="0" w:space="0" w:color="auto"/>
        <w:right w:val="none" w:sz="0" w:space="0" w:color="auto"/>
      </w:divBdr>
    </w:div>
    <w:div w:id="1705981097">
      <w:bodyDiv w:val="1"/>
      <w:marLeft w:val="0"/>
      <w:marRight w:val="0"/>
      <w:marTop w:val="0"/>
      <w:marBottom w:val="0"/>
      <w:divBdr>
        <w:top w:val="none" w:sz="0" w:space="0" w:color="auto"/>
        <w:left w:val="none" w:sz="0" w:space="0" w:color="auto"/>
        <w:bottom w:val="none" w:sz="0" w:space="0" w:color="auto"/>
        <w:right w:val="none" w:sz="0" w:space="0" w:color="auto"/>
      </w:divBdr>
    </w:div>
    <w:div w:id="1712194386">
      <w:bodyDiv w:val="1"/>
      <w:marLeft w:val="0"/>
      <w:marRight w:val="0"/>
      <w:marTop w:val="0"/>
      <w:marBottom w:val="0"/>
      <w:divBdr>
        <w:top w:val="none" w:sz="0" w:space="0" w:color="auto"/>
        <w:left w:val="none" w:sz="0" w:space="0" w:color="auto"/>
        <w:bottom w:val="none" w:sz="0" w:space="0" w:color="auto"/>
        <w:right w:val="none" w:sz="0" w:space="0" w:color="auto"/>
      </w:divBdr>
    </w:div>
    <w:div w:id="203661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s1.se" TargetMode="External"/><Relationship Id="rId18" Type="http://schemas.openxmlformats.org/officeDocument/2006/relationships/hyperlink" Target="file:///C:\Users\7dfv\AppData\Local\Microsoft\Windows\Temporary%20Internet%20Files\67bs\AppData\Roaming\Microsoft\Word\www.upphandling.sll.s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www.upphandling.sll.se" TargetMode="External"/><Relationship Id="rId17" Type="http://schemas.openxmlformats.org/officeDocument/2006/relationships/hyperlink" Target="http://www.sll.se/om-landstinget/milj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c.europa.eu/tools/espd/filter?lang=s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upphandling.sll.se"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pphandling.sll.se"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3C8EF5F7E2AD428381E3BD024FD160" ma:contentTypeVersion="5" ma:contentTypeDescription="Create a new document." ma:contentTypeScope="" ma:versionID="08fe9c0d04da72b4bce3318f48a791fc">
  <xsd:schema xmlns:xsd="http://www.w3.org/2001/XMLSchema" xmlns:xs="http://www.w3.org/2001/XMLSchema" xmlns:p="http://schemas.microsoft.com/office/2006/metadata/properties" xmlns:ns2="f4ca1416-53d1-4e9d-ba4d-8f5260596edc" targetNamespace="http://schemas.microsoft.com/office/2006/metadata/properties" ma:root="true" ma:fieldsID="ab778e24c465346bed5a98ff6b7dbe0d" ns2:_="">
    <xsd:import namespace="f4ca1416-53d1-4e9d-ba4d-8f5260596e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ca1416-53d1-4e9d-ba4d-8f5260596ed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098F3-C877-4F19-A827-2AA9C25A85B6}">
  <ds:schemaRefs>
    <ds:schemaRef ds:uri="http://schemas.microsoft.com/office/2006/documentManagement/types"/>
    <ds:schemaRef ds:uri="http://schemas.microsoft.com/office/2006/metadata/properties"/>
    <ds:schemaRef ds:uri="http://purl.org/dc/terms/"/>
    <ds:schemaRef ds:uri="http://purl.org/dc/elements/1.1/"/>
    <ds:schemaRef ds:uri="f4ca1416-53d1-4e9d-ba4d-8f5260596edc"/>
    <ds:schemaRef ds:uri="http://purl.org/dc/dcmitype/"/>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C50F7CAC-737C-46DC-9F0B-0BF97412D928}">
  <ds:schemaRefs>
    <ds:schemaRef ds:uri="http://schemas.microsoft.com/sharepoint/v3/contenttype/forms"/>
  </ds:schemaRefs>
</ds:datastoreItem>
</file>

<file path=customXml/itemProps3.xml><?xml version="1.0" encoding="utf-8"?>
<ds:datastoreItem xmlns:ds="http://schemas.openxmlformats.org/officeDocument/2006/customXml" ds:itemID="{B31A9EEB-D5EF-4320-83A3-62641F24D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ca1416-53d1-4e9d-ba4d-8f5260596e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428439-55D5-426E-A5A4-F4EBEEA28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16</Pages>
  <Words>4939</Words>
  <Characters>28153</Characters>
  <Application>Microsoft Office Word</Application>
  <DocSecurity>0</DocSecurity>
  <Lines>234</Lines>
  <Paragraphs>66</Paragraphs>
  <ScaleCrop>false</ScaleCrop>
  <HeadingPairs>
    <vt:vector size="2" baseType="variant">
      <vt:variant>
        <vt:lpstr>Rubrik</vt:lpstr>
      </vt:variant>
      <vt:variant>
        <vt:i4>1</vt:i4>
      </vt:variant>
    </vt:vector>
  </HeadingPairs>
  <TitlesOfParts>
    <vt:vector size="1" baseType="lpstr">
      <vt:lpstr/>
    </vt:vector>
  </TitlesOfParts>
  <Company>SLL IT</Company>
  <LinksUpToDate>false</LinksUpToDate>
  <CharactersWithSpaces>33026</CharactersWithSpaces>
  <SharedDoc>false</SharedDoc>
  <HLinks>
    <vt:vector size="288" baseType="variant">
      <vt:variant>
        <vt:i4>2883651</vt:i4>
      </vt:variant>
      <vt:variant>
        <vt:i4>282</vt:i4>
      </vt:variant>
      <vt:variant>
        <vt:i4>0</vt:i4>
      </vt:variant>
      <vt:variant>
        <vt:i4>5</vt:i4>
      </vt:variant>
      <vt:variant>
        <vt:lpwstr>C:\Users\7dfv\AppData\Local\Microsoft\Windows\Temporary Internet Files\67bs\AppData\Roaming\Microsoft\Word\www.upphandling.sll.se</vt:lpwstr>
      </vt:variant>
      <vt:variant>
        <vt:lpwstr/>
      </vt:variant>
      <vt:variant>
        <vt:i4>2162792</vt:i4>
      </vt:variant>
      <vt:variant>
        <vt:i4>270</vt:i4>
      </vt:variant>
      <vt:variant>
        <vt:i4>0</vt:i4>
      </vt:variant>
      <vt:variant>
        <vt:i4>5</vt:i4>
      </vt:variant>
      <vt:variant>
        <vt:lpwstr>http://www.gs1.se/</vt:lpwstr>
      </vt:variant>
      <vt:variant>
        <vt:lpwstr/>
      </vt:variant>
      <vt:variant>
        <vt:i4>6815863</vt:i4>
      </vt:variant>
      <vt:variant>
        <vt:i4>267</vt:i4>
      </vt:variant>
      <vt:variant>
        <vt:i4>0</vt:i4>
      </vt:variant>
      <vt:variant>
        <vt:i4>5</vt:i4>
      </vt:variant>
      <vt:variant>
        <vt:lpwstr>http://www.sll.se/</vt:lpwstr>
      </vt:variant>
      <vt:variant>
        <vt:lpwstr/>
      </vt:variant>
      <vt:variant>
        <vt:i4>6684717</vt:i4>
      </vt:variant>
      <vt:variant>
        <vt:i4>264</vt:i4>
      </vt:variant>
      <vt:variant>
        <vt:i4>0</vt:i4>
      </vt:variant>
      <vt:variant>
        <vt:i4>5</vt:i4>
      </vt:variant>
      <vt:variant>
        <vt:lpwstr>http://www.upphandling.sll.se/</vt:lpwstr>
      </vt:variant>
      <vt:variant>
        <vt:lpwstr/>
      </vt:variant>
      <vt:variant>
        <vt:i4>6684717</vt:i4>
      </vt:variant>
      <vt:variant>
        <vt:i4>261</vt:i4>
      </vt:variant>
      <vt:variant>
        <vt:i4>0</vt:i4>
      </vt:variant>
      <vt:variant>
        <vt:i4>5</vt:i4>
      </vt:variant>
      <vt:variant>
        <vt:lpwstr>http://www.upphandling.sll.se/</vt:lpwstr>
      </vt:variant>
      <vt:variant>
        <vt:lpwstr/>
      </vt:variant>
      <vt:variant>
        <vt:i4>1769526</vt:i4>
      </vt:variant>
      <vt:variant>
        <vt:i4>254</vt:i4>
      </vt:variant>
      <vt:variant>
        <vt:i4>0</vt:i4>
      </vt:variant>
      <vt:variant>
        <vt:i4>5</vt:i4>
      </vt:variant>
      <vt:variant>
        <vt:lpwstr/>
      </vt:variant>
      <vt:variant>
        <vt:lpwstr>_Toc416936723</vt:lpwstr>
      </vt:variant>
      <vt:variant>
        <vt:i4>1769526</vt:i4>
      </vt:variant>
      <vt:variant>
        <vt:i4>248</vt:i4>
      </vt:variant>
      <vt:variant>
        <vt:i4>0</vt:i4>
      </vt:variant>
      <vt:variant>
        <vt:i4>5</vt:i4>
      </vt:variant>
      <vt:variant>
        <vt:lpwstr/>
      </vt:variant>
      <vt:variant>
        <vt:lpwstr>_Toc416936722</vt:lpwstr>
      </vt:variant>
      <vt:variant>
        <vt:i4>1769526</vt:i4>
      </vt:variant>
      <vt:variant>
        <vt:i4>242</vt:i4>
      </vt:variant>
      <vt:variant>
        <vt:i4>0</vt:i4>
      </vt:variant>
      <vt:variant>
        <vt:i4>5</vt:i4>
      </vt:variant>
      <vt:variant>
        <vt:lpwstr/>
      </vt:variant>
      <vt:variant>
        <vt:lpwstr>_Toc416936721</vt:lpwstr>
      </vt:variant>
      <vt:variant>
        <vt:i4>1769526</vt:i4>
      </vt:variant>
      <vt:variant>
        <vt:i4>236</vt:i4>
      </vt:variant>
      <vt:variant>
        <vt:i4>0</vt:i4>
      </vt:variant>
      <vt:variant>
        <vt:i4>5</vt:i4>
      </vt:variant>
      <vt:variant>
        <vt:lpwstr/>
      </vt:variant>
      <vt:variant>
        <vt:lpwstr>_Toc416936720</vt:lpwstr>
      </vt:variant>
      <vt:variant>
        <vt:i4>1572918</vt:i4>
      </vt:variant>
      <vt:variant>
        <vt:i4>230</vt:i4>
      </vt:variant>
      <vt:variant>
        <vt:i4>0</vt:i4>
      </vt:variant>
      <vt:variant>
        <vt:i4>5</vt:i4>
      </vt:variant>
      <vt:variant>
        <vt:lpwstr/>
      </vt:variant>
      <vt:variant>
        <vt:lpwstr>_Toc416936719</vt:lpwstr>
      </vt:variant>
      <vt:variant>
        <vt:i4>1572918</vt:i4>
      </vt:variant>
      <vt:variant>
        <vt:i4>224</vt:i4>
      </vt:variant>
      <vt:variant>
        <vt:i4>0</vt:i4>
      </vt:variant>
      <vt:variant>
        <vt:i4>5</vt:i4>
      </vt:variant>
      <vt:variant>
        <vt:lpwstr/>
      </vt:variant>
      <vt:variant>
        <vt:lpwstr>_Toc416936718</vt:lpwstr>
      </vt:variant>
      <vt:variant>
        <vt:i4>1572918</vt:i4>
      </vt:variant>
      <vt:variant>
        <vt:i4>218</vt:i4>
      </vt:variant>
      <vt:variant>
        <vt:i4>0</vt:i4>
      </vt:variant>
      <vt:variant>
        <vt:i4>5</vt:i4>
      </vt:variant>
      <vt:variant>
        <vt:lpwstr/>
      </vt:variant>
      <vt:variant>
        <vt:lpwstr>_Toc416936717</vt:lpwstr>
      </vt:variant>
      <vt:variant>
        <vt:i4>1572918</vt:i4>
      </vt:variant>
      <vt:variant>
        <vt:i4>212</vt:i4>
      </vt:variant>
      <vt:variant>
        <vt:i4>0</vt:i4>
      </vt:variant>
      <vt:variant>
        <vt:i4>5</vt:i4>
      </vt:variant>
      <vt:variant>
        <vt:lpwstr/>
      </vt:variant>
      <vt:variant>
        <vt:lpwstr>_Toc416936716</vt:lpwstr>
      </vt:variant>
      <vt:variant>
        <vt:i4>1572918</vt:i4>
      </vt:variant>
      <vt:variant>
        <vt:i4>206</vt:i4>
      </vt:variant>
      <vt:variant>
        <vt:i4>0</vt:i4>
      </vt:variant>
      <vt:variant>
        <vt:i4>5</vt:i4>
      </vt:variant>
      <vt:variant>
        <vt:lpwstr/>
      </vt:variant>
      <vt:variant>
        <vt:lpwstr>_Toc416936715</vt:lpwstr>
      </vt:variant>
      <vt:variant>
        <vt:i4>1572918</vt:i4>
      </vt:variant>
      <vt:variant>
        <vt:i4>200</vt:i4>
      </vt:variant>
      <vt:variant>
        <vt:i4>0</vt:i4>
      </vt:variant>
      <vt:variant>
        <vt:i4>5</vt:i4>
      </vt:variant>
      <vt:variant>
        <vt:lpwstr/>
      </vt:variant>
      <vt:variant>
        <vt:lpwstr>_Toc416936714</vt:lpwstr>
      </vt:variant>
      <vt:variant>
        <vt:i4>1572918</vt:i4>
      </vt:variant>
      <vt:variant>
        <vt:i4>194</vt:i4>
      </vt:variant>
      <vt:variant>
        <vt:i4>0</vt:i4>
      </vt:variant>
      <vt:variant>
        <vt:i4>5</vt:i4>
      </vt:variant>
      <vt:variant>
        <vt:lpwstr/>
      </vt:variant>
      <vt:variant>
        <vt:lpwstr>_Toc416936713</vt:lpwstr>
      </vt:variant>
      <vt:variant>
        <vt:i4>1572918</vt:i4>
      </vt:variant>
      <vt:variant>
        <vt:i4>188</vt:i4>
      </vt:variant>
      <vt:variant>
        <vt:i4>0</vt:i4>
      </vt:variant>
      <vt:variant>
        <vt:i4>5</vt:i4>
      </vt:variant>
      <vt:variant>
        <vt:lpwstr/>
      </vt:variant>
      <vt:variant>
        <vt:lpwstr>_Toc416936712</vt:lpwstr>
      </vt:variant>
      <vt:variant>
        <vt:i4>1572918</vt:i4>
      </vt:variant>
      <vt:variant>
        <vt:i4>182</vt:i4>
      </vt:variant>
      <vt:variant>
        <vt:i4>0</vt:i4>
      </vt:variant>
      <vt:variant>
        <vt:i4>5</vt:i4>
      </vt:variant>
      <vt:variant>
        <vt:lpwstr/>
      </vt:variant>
      <vt:variant>
        <vt:lpwstr>_Toc416936711</vt:lpwstr>
      </vt:variant>
      <vt:variant>
        <vt:i4>1572918</vt:i4>
      </vt:variant>
      <vt:variant>
        <vt:i4>176</vt:i4>
      </vt:variant>
      <vt:variant>
        <vt:i4>0</vt:i4>
      </vt:variant>
      <vt:variant>
        <vt:i4>5</vt:i4>
      </vt:variant>
      <vt:variant>
        <vt:lpwstr/>
      </vt:variant>
      <vt:variant>
        <vt:lpwstr>_Toc416936710</vt:lpwstr>
      </vt:variant>
      <vt:variant>
        <vt:i4>1638454</vt:i4>
      </vt:variant>
      <vt:variant>
        <vt:i4>170</vt:i4>
      </vt:variant>
      <vt:variant>
        <vt:i4>0</vt:i4>
      </vt:variant>
      <vt:variant>
        <vt:i4>5</vt:i4>
      </vt:variant>
      <vt:variant>
        <vt:lpwstr/>
      </vt:variant>
      <vt:variant>
        <vt:lpwstr>_Toc416936709</vt:lpwstr>
      </vt:variant>
      <vt:variant>
        <vt:i4>1638454</vt:i4>
      </vt:variant>
      <vt:variant>
        <vt:i4>164</vt:i4>
      </vt:variant>
      <vt:variant>
        <vt:i4>0</vt:i4>
      </vt:variant>
      <vt:variant>
        <vt:i4>5</vt:i4>
      </vt:variant>
      <vt:variant>
        <vt:lpwstr/>
      </vt:variant>
      <vt:variant>
        <vt:lpwstr>_Toc416936708</vt:lpwstr>
      </vt:variant>
      <vt:variant>
        <vt:i4>1638454</vt:i4>
      </vt:variant>
      <vt:variant>
        <vt:i4>158</vt:i4>
      </vt:variant>
      <vt:variant>
        <vt:i4>0</vt:i4>
      </vt:variant>
      <vt:variant>
        <vt:i4>5</vt:i4>
      </vt:variant>
      <vt:variant>
        <vt:lpwstr/>
      </vt:variant>
      <vt:variant>
        <vt:lpwstr>_Toc416936707</vt:lpwstr>
      </vt:variant>
      <vt:variant>
        <vt:i4>1638454</vt:i4>
      </vt:variant>
      <vt:variant>
        <vt:i4>152</vt:i4>
      </vt:variant>
      <vt:variant>
        <vt:i4>0</vt:i4>
      </vt:variant>
      <vt:variant>
        <vt:i4>5</vt:i4>
      </vt:variant>
      <vt:variant>
        <vt:lpwstr/>
      </vt:variant>
      <vt:variant>
        <vt:lpwstr>_Toc416936706</vt:lpwstr>
      </vt:variant>
      <vt:variant>
        <vt:i4>1638454</vt:i4>
      </vt:variant>
      <vt:variant>
        <vt:i4>146</vt:i4>
      </vt:variant>
      <vt:variant>
        <vt:i4>0</vt:i4>
      </vt:variant>
      <vt:variant>
        <vt:i4>5</vt:i4>
      </vt:variant>
      <vt:variant>
        <vt:lpwstr/>
      </vt:variant>
      <vt:variant>
        <vt:lpwstr>_Toc416936705</vt:lpwstr>
      </vt:variant>
      <vt:variant>
        <vt:i4>1638454</vt:i4>
      </vt:variant>
      <vt:variant>
        <vt:i4>140</vt:i4>
      </vt:variant>
      <vt:variant>
        <vt:i4>0</vt:i4>
      </vt:variant>
      <vt:variant>
        <vt:i4>5</vt:i4>
      </vt:variant>
      <vt:variant>
        <vt:lpwstr/>
      </vt:variant>
      <vt:variant>
        <vt:lpwstr>_Toc416936704</vt:lpwstr>
      </vt:variant>
      <vt:variant>
        <vt:i4>1638454</vt:i4>
      </vt:variant>
      <vt:variant>
        <vt:i4>134</vt:i4>
      </vt:variant>
      <vt:variant>
        <vt:i4>0</vt:i4>
      </vt:variant>
      <vt:variant>
        <vt:i4>5</vt:i4>
      </vt:variant>
      <vt:variant>
        <vt:lpwstr/>
      </vt:variant>
      <vt:variant>
        <vt:lpwstr>_Toc416936703</vt:lpwstr>
      </vt:variant>
      <vt:variant>
        <vt:i4>1638454</vt:i4>
      </vt:variant>
      <vt:variant>
        <vt:i4>128</vt:i4>
      </vt:variant>
      <vt:variant>
        <vt:i4>0</vt:i4>
      </vt:variant>
      <vt:variant>
        <vt:i4>5</vt:i4>
      </vt:variant>
      <vt:variant>
        <vt:lpwstr/>
      </vt:variant>
      <vt:variant>
        <vt:lpwstr>_Toc416936702</vt:lpwstr>
      </vt:variant>
      <vt:variant>
        <vt:i4>1638454</vt:i4>
      </vt:variant>
      <vt:variant>
        <vt:i4>122</vt:i4>
      </vt:variant>
      <vt:variant>
        <vt:i4>0</vt:i4>
      </vt:variant>
      <vt:variant>
        <vt:i4>5</vt:i4>
      </vt:variant>
      <vt:variant>
        <vt:lpwstr/>
      </vt:variant>
      <vt:variant>
        <vt:lpwstr>_Toc416936701</vt:lpwstr>
      </vt:variant>
      <vt:variant>
        <vt:i4>1638454</vt:i4>
      </vt:variant>
      <vt:variant>
        <vt:i4>116</vt:i4>
      </vt:variant>
      <vt:variant>
        <vt:i4>0</vt:i4>
      </vt:variant>
      <vt:variant>
        <vt:i4>5</vt:i4>
      </vt:variant>
      <vt:variant>
        <vt:lpwstr/>
      </vt:variant>
      <vt:variant>
        <vt:lpwstr>_Toc416936700</vt:lpwstr>
      </vt:variant>
      <vt:variant>
        <vt:i4>1048631</vt:i4>
      </vt:variant>
      <vt:variant>
        <vt:i4>110</vt:i4>
      </vt:variant>
      <vt:variant>
        <vt:i4>0</vt:i4>
      </vt:variant>
      <vt:variant>
        <vt:i4>5</vt:i4>
      </vt:variant>
      <vt:variant>
        <vt:lpwstr/>
      </vt:variant>
      <vt:variant>
        <vt:lpwstr>_Toc416936699</vt:lpwstr>
      </vt:variant>
      <vt:variant>
        <vt:i4>1048631</vt:i4>
      </vt:variant>
      <vt:variant>
        <vt:i4>104</vt:i4>
      </vt:variant>
      <vt:variant>
        <vt:i4>0</vt:i4>
      </vt:variant>
      <vt:variant>
        <vt:i4>5</vt:i4>
      </vt:variant>
      <vt:variant>
        <vt:lpwstr/>
      </vt:variant>
      <vt:variant>
        <vt:lpwstr>_Toc416936698</vt:lpwstr>
      </vt:variant>
      <vt:variant>
        <vt:i4>1048631</vt:i4>
      </vt:variant>
      <vt:variant>
        <vt:i4>98</vt:i4>
      </vt:variant>
      <vt:variant>
        <vt:i4>0</vt:i4>
      </vt:variant>
      <vt:variant>
        <vt:i4>5</vt:i4>
      </vt:variant>
      <vt:variant>
        <vt:lpwstr/>
      </vt:variant>
      <vt:variant>
        <vt:lpwstr>_Toc416936697</vt:lpwstr>
      </vt:variant>
      <vt:variant>
        <vt:i4>1048631</vt:i4>
      </vt:variant>
      <vt:variant>
        <vt:i4>92</vt:i4>
      </vt:variant>
      <vt:variant>
        <vt:i4>0</vt:i4>
      </vt:variant>
      <vt:variant>
        <vt:i4>5</vt:i4>
      </vt:variant>
      <vt:variant>
        <vt:lpwstr/>
      </vt:variant>
      <vt:variant>
        <vt:lpwstr>_Toc416936696</vt:lpwstr>
      </vt:variant>
      <vt:variant>
        <vt:i4>1048631</vt:i4>
      </vt:variant>
      <vt:variant>
        <vt:i4>86</vt:i4>
      </vt:variant>
      <vt:variant>
        <vt:i4>0</vt:i4>
      </vt:variant>
      <vt:variant>
        <vt:i4>5</vt:i4>
      </vt:variant>
      <vt:variant>
        <vt:lpwstr/>
      </vt:variant>
      <vt:variant>
        <vt:lpwstr>_Toc416936695</vt:lpwstr>
      </vt:variant>
      <vt:variant>
        <vt:i4>1048631</vt:i4>
      </vt:variant>
      <vt:variant>
        <vt:i4>80</vt:i4>
      </vt:variant>
      <vt:variant>
        <vt:i4>0</vt:i4>
      </vt:variant>
      <vt:variant>
        <vt:i4>5</vt:i4>
      </vt:variant>
      <vt:variant>
        <vt:lpwstr/>
      </vt:variant>
      <vt:variant>
        <vt:lpwstr>_Toc416936694</vt:lpwstr>
      </vt:variant>
      <vt:variant>
        <vt:i4>1048631</vt:i4>
      </vt:variant>
      <vt:variant>
        <vt:i4>74</vt:i4>
      </vt:variant>
      <vt:variant>
        <vt:i4>0</vt:i4>
      </vt:variant>
      <vt:variant>
        <vt:i4>5</vt:i4>
      </vt:variant>
      <vt:variant>
        <vt:lpwstr/>
      </vt:variant>
      <vt:variant>
        <vt:lpwstr>_Toc416936693</vt:lpwstr>
      </vt:variant>
      <vt:variant>
        <vt:i4>1048631</vt:i4>
      </vt:variant>
      <vt:variant>
        <vt:i4>68</vt:i4>
      </vt:variant>
      <vt:variant>
        <vt:i4>0</vt:i4>
      </vt:variant>
      <vt:variant>
        <vt:i4>5</vt:i4>
      </vt:variant>
      <vt:variant>
        <vt:lpwstr/>
      </vt:variant>
      <vt:variant>
        <vt:lpwstr>_Toc416936692</vt:lpwstr>
      </vt:variant>
      <vt:variant>
        <vt:i4>1048631</vt:i4>
      </vt:variant>
      <vt:variant>
        <vt:i4>62</vt:i4>
      </vt:variant>
      <vt:variant>
        <vt:i4>0</vt:i4>
      </vt:variant>
      <vt:variant>
        <vt:i4>5</vt:i4>
      </vt:variant>
      <vt:variant>
        <vt:lpwstr/>
      </vt:variant>
      <vt:variant>
        <vt:lpwstr>_Toc416936691</vt:lpwstr>
      </vt:variant>
      <vt:variant>
        <vt:i4>1048631</vt:i4>
      </vt:variant>
      <vt:variant>
        <vt:i4>56</vt:i4>
      </vt:variant>
      <vt:variant>
        <vt:i4>0</vt:i4>
      </vt:variant>
      <vt:variant>
        <vt:i4>5</vt:i4>
      </vt:variant>
      <vt:variant>
        <vt:lpwstr/>
      </vt:variant>
      <vt:variant>
        <vt:lpwstr>_Toc416936690</vt:lpwstr>
      </vt:variant>
      <vt:variant>
        <vt:i4>1114167</vt:i4>
      </vt:variant>
      <vt:variant>
        <vt:i4>50</vt:i4>
      </vt:variant>
      <vt:variant>
        <vt:i4>0</vt:i4>
      </vt:variant>
      <vt:variant>
        <vt:i4>5</vt:i4>
      </vt:variant>
      <vt:variant>
        <vt:lpwstr/>
      </vt:variant>
      <vt:variant>
        <vt:lpwstr>_Toc416936689</vt:lpwstr>
      </vt:variant>
      <vt:variant>
        <vt:i4>1114167</vt:i4>
      </vt:variant>
      <vt:variant>
        <vt:i4>44</vt:i4>
      </vt:variant>
      <vt:variant>
        <vt:i4>0</vt:i4>
      </vt:variant>
      <vt:variant>
        <vt:i4>5</vt:i4>
      </vt:variant>
      <vt:variant>
        <vt:lpwstr/>
      </vt:variant>
      <vt:variant>
        <vt:lpwstr>_Toc416936688</vt:lpwstr>
      </vt:variant>
      <vt:variant>
        <vt:i4>1114167</vt:i4>
      </vt:variant>
      <vt:variant>
        <vt:i4>38</vt:i4>
      </vt:variant>
      <vt:variant>
        <vt:i4>0</vt:i4>
      </vt:variant>
      <vt:variant>
        <vt:i4>5</vt:i4>
      </vt:variant>
      <vt:variant>
        <vt:lpwstr/>
      </vt:variant>
      <vt:variant>
        <vt:lpwstr>_Toc416936687</vt:lpwstr>
      </vt:variant>
      <vt:variant>
        <vt:i4>1114167</vt:i4>
      </vt:variant>
      <vt:variant>
        <vt:i4>32</vt:i4>
      </vt:variant>
      <vt:variant>
        <vt:i4>0</vt:i4>
      </vt:variant>
      <vt:variant>
        <vt:i4>5</vt:i4>
      </vt:variant>
      <vt:variant>
        <vt:lpwstr/>
      </vt:variant>
      <vt:variant>
        <vt:lpwstr>_Toc416936686</vt:lpwstr>
      </vt:variant>
      <vt:variant>
        <vt:i4>1114167</vt:i4>
      </vt:variant>
      <vt:variant>
        <vt:i4>26</vt:i4>
      </vt:variant>
      <vt:variant>
        <vt:i4>0</vt:i4>
      </vt:variant>
      <vt:variant>
        <vt:i4>5</vt:i4>
      </vt:variant>
      <vt:variant>
        <vt:lpwstr/>
      </vt:variant>
      <vt:variant>
        <vt:lpwstr>_Toc416936685</vt:lpwstr>
      </vt:variant>
      <vt:variant>
        <vt:i4>1114167</vt:i4>
      </vt:variant>
      <vt:variant>
        <vt:i4>20</vt:i4>
      </vt:variant>
      <vt:variant>
        <vt:i4>0</vt:i4>
      </vt:variant>
      <vt:variant>
        <vt:i4>5</vt:i4>
      </vt:variant>
      <vt:variant>
        <vt:lpwstr/>
      </vt:variant>
      <vt:variant>
        <vt:lpwstr>_Toc416936684</vt:lpwstr>
      </vt:variant>
      <vt:variant>
        <vt:i4>1114167</vt:i4>
      </vt:variant>
      <vt:variant>
        <vt:i4>14</vt:i4>
      </vt:variant>
      <vt:variant>
        <vt:i4>0</vt:i4>
      </vt:variant>
      <vt:variant>
        <vt:i4>5</vt:i4>
      </vt:variant>
      <vt:variant>
        <vt:lpwstr/>
      </vt:variant>
      <vt:variant>
        <vt:lpwstr>_Toc416936683</vt:lpwstr>
      </vt:variant>
      <vt:variant>
        <vt:i4>1114167</vt:i4>
      </vt:variant>
      <vt:variant>
        <vt:i4>8</vt:i4>
      </vt:variant>
      <vt:variant>
        <vt:i4>0</vt:i4>
      </vt:variant>
      <vt:variant>
        <vt:i4>5</vt:i4>
      </vt:variant>
      <vt:variant>
        <vt:lpwstr/>
      </vt:variant>
      <vt:variant>
        <vt:lpwstr>_Toc416936682</vt:lpwstr>
      </vt:variant>
      <vt:variant>
        <vt:i4>1114167</vt:i4>
      </vt:variant>
      <vt:variant>
        <vt:i4>2</vt:i4>
      </vt:variant>
      <vt:variant>
        <vt:i4>0</vt:i4>
      </vt:variant>
      <vt:variant>
        <vt:i4>5</vt:i4>
      </vt:variant>
      <vt:variant>
        <vt:lpwstr/>
      </vt:variant>
      <vt:variant>
        <vt:lpwstr>_Toc416936681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Avantra_svc</dc:creator>
  <cp:keywords/>
  <cp:lastModifiedBy>Kimby, Charlotta {DCEM~Bromma}</cp:lastModifiedBy>
  <cp:revision>15</cp:revision>
  <cp:lastPrinted>2017-06-19T06:26:00Z</cp:lastPrinted>
  <dcterms:created xsi:type="dcterms:W3CDTF">2017-10-03T12:24:00Z</dcterms:created>
  <dcterms:modified xsi:type="dcterms:W3CDTF">2017-11-15T20:56:00Z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0x010100503C8EF5F7E2AD428381E3BD024FD160</vt:lpwstr>
  </property>
</Properties>
</file>