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692FA" w14:textId="3E0EBB3D" w:rsidR="00485F57" w:rsidRDefault="00485F57" w:rsidP="00622E2C">
      <w:pPr>
        <w:rPr>
          <w:rStyle w:val="IntenseEmphasis"/>
          <w:lang w:val="sv-SE"/>
        </w:rPr>
      </w:pPr>
      <w:r w:rsidRPr="00485F57">
        <w:rPr>
          <w:rStyle w:val="IntenseEmphasis"/>
          <w:lang w:val="sv-SE"/>
        </w:rPr>
        <w:t xml:space="preserve">Bilageförteckning </w:t>
      </w:r>
      <w:r>
        <w:rPr>
          <w:rStyle w:val="IntenseEmphasis"/>
          <w:lang w:val="sv-SE"/>
        </w:rPr>
        <w:t>”</w:t>
      </w:r>
      <w:r w:rsidR="00C72DCA" w:rsidRPr="00C20A0F">
        <w:rPr>
          <w:lang w:val="sv-SE"/>
        </w:rPr>
        <w:t xml:space="preserve"> </w:t>
      </w:r>
      <w:r w:rsidR="00C72DCA" w:rsidRPr="00C72DCA">
        <w:rPr>
          <w:rStyle w:val="IntenseEmphasis"/>
          <w:lang w:val="sv-SE"/>
        </w:rPr>
        <w:t>Diabetesprodukter, 2017, SLL 425</w:t>
      </w:r>
      <w:r w:rsidR="005B6C42" w:rsidRPr="00622E2C">
        <w:rPr>
          <w:rStyle w:val="IntenseEmphasis"/>
          <w:lang w:val="sv-SE"/>
        </w:rPr>
        <w:t>”</w:t>
      </w:r>
    </w:p>
    <w:p w14:paraId="335692FB" w14:textId="77777777" w:rsidR="00C716A8" w:rsidRDefault="00C716A8" w:rsidP="00485F57">
      <w:pPr>
        <w:rPr>
          <w:rStyle w:val="SubtleEmphasis"/>
          <w:i w:val="0"/>
          <w:lang w:val="sv-SE"/>
        </w:rPr>
      </w:pPr>
    </w:p>
    <w:p w14:paraId="335692FC" w14:textId="2B1A06D2" w:rsidR="00485F57" w:rsidRDefault="00485F57" w:rsidP="00485F57">
      <w:pPr>
        <w:rPr>
          <w:rStyle w:val="SubtleEmphasis"/>
          <w:i w:val="0"/>
          <w:lang w:val="sv-SE"/>
        </w:rPr>
      </w:pPr>
      <w:r>
        <w:rPr>
          <w:rStyle w:val="SubtleEmphasis"/>
          <w:i w:val="0"/>
          <w:lang w:val="sv-SE"/>
        </w:rPr>
        <w:t>Förutom n</w:t>
      </w:r>
      <w:r w:rsidR="00F8037C">
        <w:rPr>
          <w:rStyle w:val="SubtleEmphasis"/>
          <w:i w:val="0"/>
          <w:lang w:val="sv-SE"/>
        </w:rPr>
        <w:t xml:space="preserve">edan </w:t>
      </w:r>
      <w:r w:rsidR="00FF223E">
        <w:rPr>
          <w:rStyle w:val="SubtleEmphasis"/>
          <w:i w:val="0"/>
          <w:lang w:val="sv-SE"/>
        </w:rPr>
        <w:t xml:space="preserve">specificerade </w:t>
      </w:r>
      <w:bookmarkStart w:id="0" w:name="_GoBack"/>
      <w:bookmarkEnd w:id="0"/>
      <w:r w:rsidR="00F8037C">
        <w:rPr>
          <w:rStyle w:val="SubtleEmphasis"/>
          <w:i w:val="0"/>
          <w:lang w:val="sv-SE"/>
        </w:rPr>
        <w:t>bilagor</w:t>
      </w:r>
      <w:r w:rsidR="006B7FF3">
        <w:rPr>
          <w:rStyle w:val="SubtleEmphasis"/>
          <w:i w:val="0"/>
          <w:lang w:val="sv-SE"/>
        </w:rPr>
        <w:t xml:space="preserve"> bifogas:</w:t>
      </w:r>
    </w:p>
    <w:p w14:paraId="335692FD" w14:textId="326038F7" w:rsidR="00485F57" w:rsidRDefault="00485F57" w:rsidP="00485F57">
      <w:pPr>
        <w:rPr>
          <w:rStyle w:val="SubtleEmphasis"/>
          <w:i w:val="0"/>
          <w:lang w:val="sv-SE"/>
        </w:rPr>
      </w:pPr>
      <w:r>
        <w:rPr>
          <w:rStyle w:val="SubtleEmphasis"/>
          <w:i w:val="0"/>
          <w:lang w:val="sv-SE"/>
        </w:rPr>
        <w:t xml:space="preserve">Presentationsbrev </w:t>
      </w:r>
      <w:r w:rsidR="00594ED8">
        <w:rPr>
          <w:rStyle w:val="SubtleEmphasis"/>
          <w:i w:val="0"/>
          <w:lang w:val="sv-SE"/>
        </w:rPr>
        <w:br/>
      </w:r>
      <w:r w:rsidR="00594ED8" w:rsidRPr="00594ED8">
        <w:rPr>
          <w:rStyle w:val="SubtleEmphasis"/>
          <w:i w:val="0"/>
          <w:lang w:val="sv-SE"/>
        </w:rPr>
        <w:t>Anbudsinfordran Diabetesprodukter SLL425</w:t>
      </w:r>
    </w:p>
    <w:p w14:paraId="335692FE" w14:textId="77777777" w:rsidR="00485F57" w:rsidRDefault="00485F57" w:rsidP="00485F57">
      <w:pPr>
        <w:rPr>
          <w:rStyle w:val="SubtleEmphasis"/>
          <w:i w:val="0"/>
          <w:lang w:val="sv-SE"/>
        </w:rPr>
      </w:pPr>
    </w:p>
    <w:p w14:paraId="14BC9783" w14:textId="77777777" w:rsidR="00594ED8" w:rsidRDefault="00594ED8" w:rsidP="00594ED8">
      <w:pPr>
        <w:numPr>
          <w:ilvl w:val="0"/>
          <w:numId w:val="1"/>
        </w:numPr>
        <w:rPr>
          <w:rStyle w:val="SubtleEmphasis"/>
          <w:i w:val="0"/>
          <w:lang w:val="sv-SE"/>
        </w:rPr>
      </w:pPr>
      <w:r w:rsidRPr="00594ED8">
        <w:rPr>
          <w:rStyle w:val="SubtleEmphasis"/>
          <w:i w:val="0"/>
          <w:lang w:val="sv-SE"/>
        </w:rPr>
        <w:t>Artikelspecifikation SLL425</w:t>
      </w:r>
    </w:p>
    <w:p w14:paraId="02F79256" w14:textId="21971C3E" w:rsidR="00594ED8" w:rsidRDefault="00594ED8" w:rsidP="00594ED8">
      <w:pPr>
        <w:numPr>
          <w:ilvl w:val="0"/>
          <w:numId w:val="1"/>
        </w:numPr>
        <w:rPr>
          <w:rStyle w:val="SubtleEmphasis"/>
          <w:i w:val="0"/>
          <w:lang w:val="sv-SE"/>
        </w:rPr>
      </w:pPr>
      <w:r w:rsidRPr="00594ED8">
        <w:rPr>
          <w:rStyle w:val="SubtleEmphasis"/>
          <w:i w:val="0"/>
          <w:lang w:val="sv-SE"/>
        </w:rPr>
        <w:t>Produktblad Accu-Chek Aviva,</w:t>
      </w:r>
      <w:r>
        <w:rPr>
          <w:rStyle w:val="SubtleEmphasis"/>
          <w:i w:val="0"/>
          <w:lang w:val="sv-SE"/>
        </w:rPr>
        <w:t xml:space="preserve"> Aviva Nano, Mobile, lansetter </w:t>
      </w:r>
      <w:r w:rsidRPr="00594ED8">
        <w:rPr>
          <w:rStyle w:val="SubtleEmphasis"/>
          <w:i w:val="0"/>
          <w:lang w:val="sv-SE"/>
        </w:rPr>
        <w:t>Pos nr,</w:t>
      </w:r>
      <w:r w:rsidR="00EE7D3C">
        <w:rPr>
          <w:rStyle w:val="SubtleEmphasis"/>
          <w:i w:val="0"/>
          <w:lang w:val="sv-SE"/>
        </w:rPr>
        <w:t xml:space="preserve"> </w:t>
      </w:r>
      <w:r w:rsidRPr="00594ED8">
        <w:rPr>
          <w:rStyle w:val="SubtleEmphasis"/>
          <w:i w:val="0"/>
          <w:lang w:val="sv-SE"/>
        </w:rPr>
        <w:t>1,2,15,16,33,35</w:t>
      </w:r>
    </w:p>
    <w:p w14:paraId="02BF5992" w14:textId="092654CC" w:rsidR="00594ED8" w:rsidRDefault="00594ED8" w:rsidP="00594ED8">
      <w:pPr>
        <w:numPr>
          <w:ilvl w:val="0"/>
          <w:numId w:val="1"/>
        </w:numPr>
        <w:rPr>
          <w:rStyle w:val="SubtleEmphasis"/>
          <w:i w:val="0"/>
          <w:lang w:val="sv-SE"/>
        </w:rPr>
      </w:pPr>
      <w:r w:rsidRPr="00594ED8">
        <w:rPr>
          <w:rStyle w:val="SubtleEmphasis"/>
          <w:i w:val="0"/>
          <w:lang w:val="sv-SE"/>
        </w:rPr>
        <w:t>Hållbarhetsbilaga Diabetesprodukter SLL425</w:t>
      </w:r>
    </w:p>
    <w:p w14:paraId="0B279907" w14:textId="31EB8797" w:rsidR="00594ED8" w:rsidRDefault="00594ED8" w:rsidP="00594ED8">
      <w:pPr>
        <w:numPr>
          <w:ilvl w:val="0"/>
          <w:numId w:val="1"/>
        </w:numPr>
        <w:rPr>
          <w:rStyle w:val="SubtleEmphasis"/>
          <w:i w:val="0"/>
          <w:lang w:val="sv-SE"/>
        </w:rPr>
      </w:pPr>
      <w:r w:rsidRPr="00594ED8">
        <w:rPr>
          <w:rStyle w:val="SubtleEmphasis"/>
          <w:i w:val="0"/>
          <w:lang w:val="sv-SE"/>
        </w:rPr>
        <w:t>Roche Diagnostics Scandinavia AB Miljöarbete</w:t>
      </w:r>
    </w:p>
    <w:p w14:paraId="7FCB3635" w14:textId="44AF899E" w:rsidR="00594ED8" w:rsidRDefault="00594ED8" w:rsidP="00594ED8">
      <w:pPr>
        <w:numPr>
          <w:ilvl w:val="0"/>
          <w:numId w:val="1"/>
        </w:numPr>
        <w:rPr>
          <w:rStyle w:val="SubtleEmphasis"/>
          <w:i w:val="0"/>
          <w:lang w:val="sv-SE"/>
        </w:rPr>
      </w:pPr>
      <w:r w:rsidRPr="00594ED8">
        <w:rPr>
          <w:rStyle w:val="SubtleEmphasis"/>
          <w:i w:val="0"/>
          <w:lang w:val="sv-SE"/>
        </w:rPr>
        <w:t>Roche Diagnostics Scandinavia AB Miljömål</w:t>
      </w:r>
    </w:p>
    <w:p w14:paraId="010C01D9" w14:textId="017E4A71" w:rsidR="00594ED8" w:rsidRDefault="00594ED8" w:rsidP="00594ED8">
      <w:pPr>
        <w:numPr>
          <w:ilvl w:val="0"/>
          <w:numId w:val="1"/>
        </w:numPr>
        <w:rPr>
          <w:rStyle w:val="SubtleEmphasis"/>
          <w:i w:val="0"/>
          <w:lang w:val="sv-SE"/>
        </w:rPr>
      </w:pPr>
      <w:r>
        <w:rPr>
          <w:rStyle w:val="SubtleEmphasis"/>
          <w:i w:val="0"/>
          <w:lang w:val="sv-SE"/>
        </w:rPr>
        <w:t>Produktinformation Accu-Chek Guide Solution Pos nr 5-10, 13,14</w:t>
      </w:r>
    </w:p>
    <w:p w14:paraId="11EAB6CA" w14:textId="2D2088CC" w:rsidR="001F7BC5" w:rsidRPr="001F7BC5" w:rsidRDefault="001F7BC5" w:rsidP="001F7BC5">
      <w:pPr>
        <w:numPr>
          <w:ilvl w:val="0"/>
          <w:numId w:val="1"/>
        </w:numPr>
        <w:rPr>
          <w:rStyle w:val="SubtleEmphasis"/>
          <w:i w:val="0"/>
          <w:lang w:val="sv-SE"/>
        </w:rPr>
      </w:pPr>
      <w:r>
        <w:rPr>
          <w:rStyle w:val="SubtleEmphasis"/>
          <w:i w:val="0"/>
          <w:lang w:val="sv-SE"/>
        </w:rPr>
        <w:t>Produktblad Accu-Chek Instant Pos nr 1,2,7,8,13,14</w:t>
      </w:r>
    </w:p>
    <w:p w14:paraId="3EE86D5B" w14:textId="77777777" w:rsidR="007F013F" w:rsidRDefault="007F013F" w:rsidP="007F013F">
      <w:pPr>
        <w:ind w:left="720"/>
        <w:rPr>
          <w:rStyle w:val="SubtleEmphasis"/>
          <w:i w:val="0"/>
          <w:lang w:val="sv-SE"/>
        </w:rPr>
      </w:pPr>
    </w:p>
    <w:sectPr w:rsidR="007F013F" w:rsidSect="00BC0651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2636" w:right="1827" w:bottom="1281" w:left="1417" w:header="737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69312" w14:textId="77777777" w:rsidR="00021E33" w:rsidRDefault="00021E33">
      <w:r>
        <w:separator/>
      </w:r>
    </w:p>
  </w:endnote>
  <w:endnote w:type="continuationSeparator" w:id="0">
    <w:p w14:paraId="33569313" w14:textId="77777777" w:rsidR="00021E33" w:rsidRDefault="0002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">
    <w:panose1 w:val="02040503050201020203"/>
    <w:charset w:val="00"/>
    <w:family w:val="roman"/>
    <w:pitch w:val="variable"/>
    <w:sig w:usb0="E00002AF" w:usb1="5000E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ago">
    <w:panose1 w:val="02000500060000020004"/>
    <w:charset w:val="00"/>
    <w:family w:val="auto"/>
    <w:pitch w:val="variable"/>
    <w:sig w:usb0="A00002AF" w:usb1="5000205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1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15"/>
    </w:tblGrid>
    <w:tr w:rsidR="00804FAE" w14:paraId="33569318" w14:textId="77777777" w:rsidTr="00BC0651">
      <w:trPr>
        <w:trHeight w:hRule="exact" w:val="499"/>
      </w:trPr>
      <w:tc>
        <w:tcPr>
          <w:tcW w:w="9631" w:type="dxa"/>
        </w:tcPr>
        <w:p w14:paraId="33569317" w14:textId="77777777" w:rsidR="00804FAE" w:rsidRPr="00DE69BB" w:rsidRDefault="00804FAE" w:rsidP="009044C1">
          <w:pPr>
            <w:pStyle w:val="Footer4"/>
            <w:rPr>
              <w:lang w:val="sv-SE"/>
            </w:rPr>
          </w:pPr>
        </w:p>
      </w:tc>
    </w:tr>
    <w:tr w:rsidR="00804FAE" w14:paraId="3356931A" w14:textId="77777777" w:rsidTr="00BC0651">
      <w:tc>
        <w:tcPr>
          <w:tcW w:w="9631" w:type="dxa"/>
        </w:tcPr>
        <w:p w14:paraId="33569319" w14:textId="77777777" w:rsidR="00804FAE" w:rsidRPr="00DE69BB" w:rsidRDefault="00804FAE" w:rsidP="009044C1">
          <w:pPr>
            <w:pStyle w:val="Footer4"/>
            <w:rPr>
              <w:lang w:val="sv-SE"/>
            </w:rPr>
          </w:pPr>
          <w:r w:rsidRPr="00DE69BB">
            <w:rPr>
              <w:lang w:val="sv-SE"/>
            </w:rPr>
            <w:fldChar w:fldCharType="begin"/>
          </w:r>
          <w:r w:rsidRPr="00DE69BB">
            <w:rPr>
              <w:lang w:val="sv-SE"/>
            </w:rPr>
            <w:instrText xml:space="preserve"> PAGE </w:instrText>
          </w:r>
          <w:r w:rsidRPr="00DE69BB">
            <w:rPr>
              <w:lang w:val="sv-SE"/>
            </w:rPr>
            <w:fldChar w:fldCharType="separate"/>
          </w:r>
          <w:r w:rsidR="00A16870">
            <w:rPr>
              <w:noProof/>
              <w:lang w:val="sv-SE"/>
            </w:rPr>
            <w:t>2</w:t>
          </w:r>
          <w:r w:rsidRPr="00DE69BB">
            <w:rPr>
              <w:lang w:val="sv-SE"/>
            </w:rPr>
            <w:fldChar w:fldCharType="end"/>
          </w:r>
          <w:r w:rsidRPr="00DE69BB">
            <w:rPr>
              <w:lang w:val="sv-SE"/>
            </w:rPr>
            <w:t>/</w:t>
          </w:r>
          <w:r w:rsidRPr="00DE69BB">
            <w:rPr>
              <w:rStyle w:val="PageNumber"/>
              <w:lang w:val="sv-SE"/>
            </w:rPr>
            <w:fldChar w:fldCharType="begin"/>
          </w:r>
          <w:r w:rsidRPr="00DE69BB">
            <w:rPr>
              <w:rStyle w:val="PageNumber"/>
              <w:lang w:val="sv-SE"/>
            </w:rPr>
            <w:instrText xml:space="preserve"> NUMPAGES </w:instrText>
          </w:r>
          <w:r w:rsidRPr="00DE69BB">
            <w:rPr>
              <w:rStyle w:val="PageNumber"/>
              <w:lang w:val="sv-SE"/>
            </w:rPr>
            <w:fldChar w:fldCharType="separate"/>
          </w:r>
          <w:r w:rsidR="00A16870">
            <w:rPr>
              <w:rStyle w:val="PageNumber"/>
              <w:noProof/>
              <w:lang w:val="sv-SE"/>
            </w:rPr>
            <w:t>2</w:t>
          </w:r>
          <w:r w:rsidRPr="00DE69BB">
            <w:rPr>
              <w:rStyle w:val="PageNumber"/>
              <w:lang w:val="sv-SE"/>
            </w:rPr>
            <w:fldChar w:fldCharType="end"/>
          </w:r>
        </w:p>
      </w:tc>
    </w:tr>
  </w:tbl>
  <w:p w14:paraId="3356931B" w14:textId="77777777" w:rsidR="00804FAE" w:rsidRDefault="00804FAE" w:rsidP="002F15A1">
    <w:pPr>
      <w:pStyle w:val="EmptyLine"/>
    </w:pPr>
  </w:p>
  <w:p w14:paraId="3356931C" w14:textId="77777777" w:rsidR="00804FAE" w:rsidRDefault="00804FAE">
    <w:pPr>
      <w:pStyle w:val="Footer"/>
      <w:spacing w:line="20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09"/>
      <w:gridCol w:w="2409"/>
      <w:gridCol w:w="2409"/>
      <w:gridCol w:w="2388"/>
      <w:gridCol w:w="21"/>
    </w:tblGrid>
    <w:tr w:rsidR="00804FAE" w14:paraId="33569328" w14:textId="77777777" w:rsidTr="00BC0651">
      <w:trPr>
        <w:cantSplit/>
        <w:trHeight w:hRule="exact" w:val="624"/>
      </w:trPr>
      <w:tc>
        <w:tcPr>
          <w:tcW w:w="2409" w:type="dxa"/>
          <w:shd w:val="clear" w:color="auto" w:fill="auto"/>
        </w:tcPr>
        <w:p w14:paraId="33569324" w14:textId="77777777" w:rsidR="00804FAE" w:rsidRPr="00DE69BB" w:rsidRDefault="00804FAE" w:rsidP="00004B72">
          <w:pPr>
            <w:pStyle w:val="EmptyLine"/>
            <w:rPr>
              <w:lang w:val="sv-SE"/>
            </w:rPr>
          </w:pPr>
        </w:p>
      </w:tc>
      <w:tc>
        <w:tcPr>
          <w:tcW w:w="2409" w:type="dxa"/>
          <w:shd w:val="clear" w:color="auto" w:fill="auto"/>
        </w:tcPr>
        <w:p w14:paraId="33569325" w14:textId="77777777" w:rsidR="00804FAE" w:rsidRPr="00DE69BB" w:rsidRDefault="00804FAE" w:rsidP="00004B72">
          <w:pPr>
            <w:pStyle w:val="EmptyLine"/>
            <w:rPr>
              <w:lang w:val="sv-SE"/>
            </w:rPr>
          </w:pPr>
        </w:p>
      </w:tc>
      <w:tc>
        <w:tcPr>
          <w:tcW w:w="2409" w:type="dxa"/>
          <w:shd w:val="clear" w:color="auto" w:fill="auto"/>
        </w:tcPr>
        <w:p w14:paraId="33569326" w14:textId="77777777" w:rsidR="00804FAE" w:rsidRPr="00DE69BB" w:rsidRDefault="00804FAE" w:rsidP="00004B72">
          <w:pPr>
            <w:pStyle w:val="EmptyLine"/>
            <w:rPr>
              <w:lang w:val="sv-SE"/>
            </w:rPr>
          </w:pPr>
        </w:p>
      </w:tc>
      <w:tc>
        <w:tcPr>
          <w:tcW w:w="2409" w:type="dxa"/>
          <w:gridSpan w:val="2"/>
          <w:shd w:val="clear" w:color="auto" w:fill="auto"/>
        </w:tcPr>
        <w:p w14:paraId="33569327" w14:textId="77777777" w:rsidR="00804FAE" w:rsidRPr="00DE69BB" w:rsidRDefault="00804FAE" w:rsidP="00004B72">
          <w:pPr>
            <w:pStyle w:val="EmptyLine"/>
            <w:rPr>
              <w:lang w:val="sv-SE"/>
            </w:rPr>
          </w:pPr>
        </w:p>
      </w:tc>
    </w:tr>
    <w:tr w:rsidR="00804FAE" w14:paraId="33569332" w14:textId="77777777" w:rsidTr="00BC0651">
      <w:trPr>
        <w:cantSplit/>
      </w:trPr>
      <w:tc>
        <w:tcPr>
          <w:tcW w:w="2409" w:type="dxa"/>
          <w:shd w:val="clear" w:color="auto" w:fill="auto"/>
          <w:tcMar>
            <w:bottom w:w="85" w:type="dxa"/>
          </w:tcMar>
        </w:tcPr>
        <w:p w14:paraId="33569329" w14:textId="77777777" w:rsidR="00804FAE" w:rsidRPr="00BC0651" w:rsidRDefault="00804FAE">
          <w:pPr>
            <w:spacing w:line="210" w:lineRule="atLeast"/>
            <w:ind w:right="170"/>
            <w:rPr>
              <w:rFonts w:ascii="Imago" w:hAnsi="Imago"/>
              <w:b/>
              <w:noProof/>
              <w:sz w:val="16"/>
            </w:rPr>
          </w:pPr>
          <w:r>
            <w:rPr>
              <w:rFonts w:ascii="Imago" w:hAnsi="Imago"/>
              <w:b/>
              <w:noProof/>
              <w:sz w:val="16"/>
            </w:rPr>
            <w:t>Roche Diagnostics Scandinavia AB</w:t>
          </w:r>
        </w:p>
      </w:tc>
      <w:tc>
        <w:tcPr>
          <w:tcW w:w="2409" w:type="dxa"/>
          <w:shd w:val="clear" w:color="auto" w:fill="auto"/>
          <w:tcMar>
            <w:bottom w:w="85" w:type="dxa"/>
          </w:tcMar>
        </w:tcPr>
        <w:p w14:paraId="3356932A" w14:textId="4DD7FE51" w:rsidR="00804FAE" w:rsidRPr="00C20A0F" w:rsidRDefault="00C20A0F">
          <w:pPr>
            <w:spacing w:line="210" w:lineRule="atLeast"/>
            <w:ind w:right="170"/>
            <w:rPr>
              <w:rFonts w:ascii="Imago" w:hAnsi="Imago"/>
              <w:noProof/>
              <w:sz w:val="16"/>
              <w:lang w:val="sv-SE"/>
            </w:rPr>
          </w:pPr>
          <w:r w:rsidRPr="00C20A0F">
            <w:rPr>
              <w:rFonts w:ascii="Imago" w:hAnsi="Imago"/>
              <w:noProof/>
              <w:sz w:val="16"/>
              <w:lang w:val="sv-SE"/>
            </w:rPr>
            <w:t>Arvid T</w:t>
          </w:r>
          <w:r>
            <w:rPr>
              <w:rFonts w:ascii="Imago" w:hAnsi="Imago"/>
              <w:noProof/>
              <w:sz w:val="16"/>
              <w:lang w:val="sv-SE"/>
            </w:rPr>
            <w:t>ydens Allé 7</w:t>
          </w:r>
        </w:p>
        <w:p w14:paraId="3356932B" w14:textId="1DC3690B" w:rsidR="00804FAE" w:rsidRPr="00C20A0F" w:rsidRDefault="00804FAE">
          <w:pPr>
            <w:spacing w:line="210" w:lineRule="atLeast"/>
            <w:ind w:right="170"/>
            <w:rPr>
              <w:rFonts w:ascii="Imago" w:hAnsi="Imago"/>
              <w:noProof/>
              <w:sz w:val="16"/>
              <w:lang w:val="sv-SE"/>
            </w:rPr>
          </w:pPr>
          <w:r w:rsidRPr="00C20A0F">
            <w:rPr>
              <w:rFonts w:ascii="Imago" w:hAnsi="Imago"/>
              <w:noProof/>
              <w:sz w:val="16"/>
              <w:lang w:val="sv-SE"/>
            </w:rPr>
            <w:t xml:space="preserve">Box </w:t>
          </w:r>
          <w:r w:rsidR="00C20A0F">
            <w:rPr>
              <w:rFonts w:ascii="Imago" w:hAnsi="Imago"/>
              <w:noProof/>
              <w:sz w:val="16"/>
              <w:lang w:val="sv-SE"/>
            </w:rPr>
            <w:t>1228</w:t>
          </w:r>
        </w:p>
        <w:p w14:paraId="3356932C" w14:textId="137B80ED" w:rsidR="00804FAE" w:rsidRPr="00C20A0F" w:rsidRDefault="00804FAE">
          <w:pPr>
            <w:spacing w:line="210" w:lineRule="atLeast"/>
            <w:ind w:right="170"/>
            <w:rPr>
              <w:rFonts w:ascii="Imago" w:hAnsi="Imago"/>
              <w:noProof/>
              <w:sz w:val="16"/>
              <w:lang w:val="sv-SE"/>
            </w:rPr>
          </w:pPr>
          <w:r w:rsidRPr="00C20A0F">
            <w:rPr>
              <w:rFonts w:ascii="Imago" w:hAnsi="Imago"/>
              <w:noProof/>
              <w:sz w:val="16"/>
              <w:lang w:val="sv-SE"/>
            </w:rPr>
            <w:t>SE-</w:t>
          </w:r>
          <w:r w:rsidR="00C20A0F">
            <w:rPr>
              <w:rFonts w:ascii="Imago" w:hAnsi="Imago"/>
              <w:noProof/>
              <w:sz w:val="16"/>
              <w:lang w:val="sv-SE"/>
            </w:rPr>
            <w:t>171 23 Solna</w:t>
          </w:r>
        </w:p>
        <w:p w14:paraId="3356932D" w14:textId="77777777" w:rsidR="00804FAE" w:rsidRPr="00C20A0F" w:rsidRDefault="00804FAE">
          <w:pPr>
            <w:spacing w:line="210" w:lineRule="atLeast"/>
            <w:ind w:right="170"/>
            <w:rPr>
              <w:rFonts w:ascii="Imago" w:hAnsi="Imago"/>
              <w:noProof/>
              <w:sz w:val="16"/>
              <w:lang w:val="sv-SE"/>
            </w:rPr>
          </w:pPr>
        </w:p>
      </w:tc>
      <w:tc>
        <w:tcPr>
          <w:tcW w:w="2409" w:type="dxa"/>
          <w:shd w:val="clear" w:color="auto" w:fill="auto"/>
          <w:tcMar>
            <w:bottom w:w="85" w:type="dxa"/>
          </w:tcMar>
        </w:tcPr>
        <w:p w14:paraId="3356932E" w14:textId="77777777" w:rsidR="00804FAE" w:rsidRPr="00DE69BB" w:rsidRDefault="00F711ED">
          <w:pPr>
            <w:spacing w:line="210" w:lineRule="atLeast"/>
            <w:ind w:right="170"/>
            <w:rPr>
              <w:rFonts w:ascii="Imago" w:hAnsi="Imago"/>
              <w:noProof/>
              <w:color w:val="000000"/>
              <w:sz w:val="16"/>
            </w:rPr>
          </w:pPr>
          <w:r w:rsidRPr="00DE69BB">
            <w:rPr>
              <w:rFonts w:ascii="Imago" w:hAnsi="Imago"/>
              <w:noProof/>
              <w:color w:val="000000"/>
              <w:sz w:val="16"/>
            </w:rPr>
            <w:t>Tel: 020-41 00 42</w:t>
          </w:r>
        </w:p>
        <w:p w14:paraId="3356932F" w14:textId="77777777" w:rsidR="00F711ED" w:rsidRPr="00DE69BB" w:rsidRDefault="00F711ED">
          <w:pPr>
            <w:spacing w:line="210" w:lineRule="atLeast"/>
            <w:ind w:right="170"/>
            <w:rPr>
              <w:rFonts w:ascii="Imago" w:hAnsi="Imago"/>
              <w:noProof/>
              <w:color w:val="000000"/>
              <w:sz w:val="16"/>
            </w:rPr>
          </w:pPr>
          <w:r w:rsidRPr="00DE69BB">
            <w:rPr>
              <w:rFonts w:ascii="Imago" w:hAnsi="Imago"/>
              <w:noProof/>
              <w:color w:val="000000"/>
              <w:sz w:val="16"/>
            </w:rPr>
            <w:t>Fax: 08-98 44 42</w:t>
          </w:r>
        </w:p>
      </w:tc>
      <w:tc>
        <w:tcPr>
          <w:tcW w:w="2409" w:type="dxa"/>
          <w:gridSpan w:val="2"/>
          <w:shd w:val="clear" w:color="auto" w:fill="auto"/>
          <w:tcMar>
            <w:bottom w:w="85" w:type="dxa"/>
          </w:tcMar>
        </w:tcPr>
        <w:p w14:paraId="33569330" w14:textId="77777777" w:rsidR="00804FAE" w:rsidRPr="00DE69BB" w:rsidRDefault="00FF223E">
          <w:pPr>
            <w:spacing w:line="210" w:lineRule="atLeast"/>
            <w:ind w:right="170"/>
            <w:rPr>
              <w:rFonts w:ascii="Imago" w:hAnsi="Imago"/>
              <w:noProof/>
              <w:color w:val="000000"/>
              <w:sz w:val="16"/>
            </w:rPr>
          </w:pPr>
          <w:hyperlink r:id="rId1" w:history="1">
            <w:r w:rsidR="00F711ED" w:rsidRPr="00DE69BB">
              <w:rPr>
                <w:rStyle w:val="Hyperlink"/>
                <w:rFonts w:ascii="Imago" w:hAnsi="Imago"/>
                <w:noProof/>
                <w:color w:val="000000"/>
                <w:sz w:val="16"/>
              </w:rPr>
              <w:t>www.accu-chek.se</w:t>
            </w:r>
          </w:hyperlink>
        </w:p>
        <w:p w14:paraId="33569331" w14:textId="77777777" w:rsidR="00F711ED" w:rsidRPr="00DE69BB" w:rsidRDefault="00F711ED">
          <w:pPr>
            <w:spacing w:line="210" w:lineRule="atLeast"/>
            <w:ind w:right="170"/>
            <w:rPr>
              <w:rFonts w:ascii="Imago" w:hAnsi="Imago"/>
              <w:noProof/>
              <w:color w:val="000000"/>
              <w:sz w:val="16"/>
            </w:rPr>
          </w:pPr>
          <w:r w:rsidRPr="00DE69BB">
            <w:rPr>
              <w:rFonts w:ascii="Imago" w:hAnsi="Imago"/>
              <w:noProof/>
              <w:color w:val="000000"/>
              <w:sz w:val="16"/>
            </w:rPr>
            <w:t>info@accu-chek.se</w:t>
          </w:r>
        </w:p>
      </w:tc>
    </w:tr>
    <w:tr w:rsidR="00804FAE" w:rsidRPr="00693258" w14:paraId="33569334" w14:textId="77777777" w:rsidTr="00BC0651">
      <w:trPr>
        <w:gridAfter w:val="1"/>
        <w:wAfter w:w="21" w:type="dxa"/>
        <w:cantSplit/>
      </w:trPr>
      <w:tc>
        <w:tcPr>
          <w:tcW w:w="9615" w:type="dxa"/>
          <w:gridSpan w:val="4"/>
          <w:shd w:val="clear" w:color="auto" w:fill="auto"/>
        </w:tcPr>
        <w:p w14:paraId="33569333" w14:textId="77777777" w:rsidR="00804FAE" w:rsidRPr="00693258" w:rsidRDefault="00804FAE" w:rsidP="00BC0651">
          <w:pPr>
            <w:pStyle w:val="EmptyLine"/>
            <w:rPr>
              <w:lang w:val="de-CH"/>
            </w:rPr>
          </w:pPr>
          <w:bookmarkStart w:id="3" w:name="MandatoryIndication" w:colFirst="0" w:colLast="0"/>
        </w:p>
      </w:tc>
    </w:tr>
    <w:tr w:rsidR="00804FAE" w:rsidRPr="005462E3" w14:paraId="33569336" w14:textId="77777777" w:rsidTr="00BC0651">
      <w:trPr>
        <w:gridAfter w:val="1"/>
        <w:wAfter w:w="21" w:type="dxa"/>
        <w:cantSplit/>
      </w:trPr>
      <w:tc>
        <w:tcPr>
          <w:tcW w:w="9615" w:type="dxa"/>
          <w:gridSpan w:val="4"/>
          <w:shd w:val="clear" w:color="auto" w:fill="auto"/>
        </w:tcPr>
        <w:p w14:paraId="33569335" w14:textId="77777777" w:rsidR="00804FAE" w:rsidRPr="00F711ED" w:rsidRDefault="00804FAE" w:rsidP="00BC0651">
          <w:pPr>
            <w:pStyle w:val="EmptyLine"/>
          </w:pPr>
          <w:bookmarkStart w:id="4" w:name="Confidentiality" w:colFirst="0" w:colLast="0"/>
          <w:bookmarkEnd w:id="3"/>
        </w:p>
      </w:tc>
    </w:tr>
    <w:bookmarkEnd w:id="4"/>
    <w:tr w:rsidR="00804FAE" w:rsidRPr="005462E3" w14:paraId="33569338" w14:textId="77777777" w:rsidTr="00BC0651">
      <w:trPr>
        <w:gridAfter w:val="1"/>
        <w:wAfter w:w="21" w:type="dxa"/>
        <w:cantSplit/>
        <w:trHeight w:val="420"/>
      </w:trPr>
      <w:tc>
        <w:tcPr>
          <w:tcW w:w="9615" w:type="dxa"/>
          <w:gridSpan w:val="4"/>
          <w:shd w:val="clear" w:color="auto" w:fill="auto"/>
          <w:vAlign w:val="bottom"/>
        </w:tcPr>
        <w:p w14:paraId="33569337" w14:textId="77777777" w:rsidR="00804FAE" w:rsidRPr="00F711ED" w:rsidRDefault="00804FAE" w:rsidP="00004B72">
          <w:pPr>
            <w:pStyle w:val="Footer4"/>
          </w:pPr>
          <w:r w:rsidRPr="00DE69BB">
            <w:rPr>
              <w:lang w:val="sv-SE"/>
            </w:rPr>
            <w:fldChar w:fldCharType="begin"/>
          </w:r>
          <w:r w:rsidRPr="00F711ED">
            <w:instrText xml:space="preserve"> PAGE </w:instrText>
          </w:r>
          <w:r w:rsidRPr="00DE69BB">
            <w:rPr>
              <w:lang w:val="sv-SE"/>
            </w:rPr>
            <w:fldChar w:fldCharType="separate"/>
          </w:r>
          <w:r w:rsidR="00FF223E">
            <w:rPr>
              <w:noProof/>
            </w:rPr>
            <w:t>1</w:t>
          </w:r>
          <w:r w:rsidRPr="00DE69BB">
            <w:rPr>
              <w:lang w:val="sv-SE"/>
            </w:rPr>
            <w:fldChar w:fldCharType="end"/>
          </w:r>
          <w:r w:rsidRPr="00F711ED">
            <w:t>/</w:t>
          </w:r>
          <w:r w:rsidRPr="00DE69BB">
            <w:rPr>
              <w:lang w:val="sv-SE"/>
            </w:rPr>
            <w:fldChar w:fldCharType="begin"/>
          </w:r>
          <w:r w:rsidRPr="00F711ED">
            <w:instrText xml:space="preserve"> NUMPAGES </w:instrText>
          </w:r>
          <w:r w:rsidRPr="00DE69BB">
            <w:rPr>
              <w:lang w:val="sv-SE"/>
            </w:rPr>
            <w:fldChar w:fldCharType="separate"/>
          </w:r>
          <w:r w:rsidR="00FF223E">
            <w:rPr>
              <w:noProof/>
            </w:rPr>
            <w:t>1</w:t>
          </w:r>
          <w:r w:rsidRPr="00DE69BB">
            <w:rPr>
              <w:lang w:val="sv-SE"/>
            </w:rPr>
            <w:fldChar w:fldCharType="end"/>
          </w:r>
        </w:p>
      </w:tc>
    </w:tr>
  </w:tbl>
  <w:p w14:paraId="33569339" w14:textId="77777777" w:rsidR="00804FAE" w:rsidRDefault="00804FAE" w:rsidP="00B82615">
    <w:pPr>
      <w:spacing w:line="20" w:lineRule="exact"/>
      <w:ind w:right="17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69310" w14:textId="77777777" w:rsidR="00021E33" w:rsidRDefault="00021E33">
      <w:r>
        <w:separator/>
      </w:r>
    </w:p>
  </w:footnote>
  <w:footnote w:type="continuationSeparator" w:id="0">
    <w:p w14:paraId="33569311" w14:textId="77777777" w:rsidR="00021E33" w:rsidRDefault="00021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0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740"/>
    </w:tblGrid>
    <w:tr w:rsidR="00804FAE" w14:paraId="33569315" w14:textId="77777777" w:rsidTr="007510EE">
      <w:trPr>
        <w:trHeight w:hRule="exact" w:val="1871"/>
      </w:trPr>
      <w:tc>
        <w:tcPr>
          <w:tcW w:w="9740" w:type="dxa"/>
          <w:shd w:val="clear" w:color="auto" w:fill="auto"/>
        </w:tcPr>
        <w:p w14:paraId="33569314" w14:textId="77777777" w:rsidR="00804FAE" w:rsidRDefault="00111CFE" w:rsidP="007510EE">
          <w:pPr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3356933A" wp14:editId="3356933B">
                <wp:extent cx="695325" cy="361950"/>
                <wp:effectExtent l="0" t="0" r="9525" b="0"/>
                <wp:docPr id="2" name="Logo" descr="RoLo40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 descr="RoLo40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3569316" w14:textId="77777777" w:rsidR="00804FAE" w:rsidRDefault="00804FAE" w:rsidP="00D1680E">
    <w:pPr>
      <w:pStyle w:val="EmptyLi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02"/>
      <w:gridCol w:w="4955"/>
    </w:tblGrid>
    <w:tr w:rsidR="00804FAE" w14:paraId="3356931F" w14:textId="77777777" w:rsidTr="00BC0651">
      <w:trPr>
        <w:trHeight w:val="1434"/>
      </w:trPr>
      <w:tc>
        <w:tcPr>
          <w:tcW w:w="4802" w:type="dxa"/>
          <w:tcBorders>
            <w:right w:val="nil"/>
          </w:tcBorders>
        </w:tcPr>
        <w:p w14:paraId="3356931D" w14:textId="77777777" w:rsidR="00804FAE" w:rsidRPr="00DE69BB" w:rsidRDefault="00804FAE" w:rsidP="0026564F">
          <w:pPr>
            <w:pStyle w:val="Personal"/>
            <w:rPr>
              <w:lang w:val="sv-SE"/>
            </w:rPr>
          </w:pPr>
          <w:bookmarkStart w:id="1" w:name="From" w:colFirst="0" w:colLast="0"/>
        </w:p>
      </w:tc>
      <w:tc>
        <w:tcPr>
          <w:tcW w:w="4955" w:type="dxa"/>
          <w:tcBorders>
            <w:right w:val="nil"/>
          </w:tcBorders>
        </w:tcPr>
        <w:p w14:paraId="3356931E" w14:textId="77777777" w:rsidR="00804FAE" w:rsidRDefault="00111CFE" w:rsidP="00CC6638">
          <w:pPr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3356933C" wp14:editId="3356933D">
                <wp:extent cx="695325" cy="361950"/>
                <wp:effectExtent l="0" t="0" r="9525" b="0"/>
                <wp:docPr id="1" name="Logo" descr="RoLo40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 descr="RoLo40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04FAE" w14:paraId="33569322" w14:textId="77777777" w:rsidTr="00BC0651">
      <w:trPr>
        <w:trHeight w:val="20"/>
      </w:trPr>
      <w:tc>
        <w:tcPr>
          <w:tcW w:w="4802" w:type="dxa"/>
          <w:tcBorders>
            <w:right w:val="nil"/>
          </w:tcBorders>
        </w:tcPr>
        <w:p w14:paraId="33569320" w14:textId="77777777" w:rsidR="00804FAE" w:rsidRPr="00DE69BB" w:rsidRDefault="00804FAE" w:rsidP="00BC0651">
          <w:pPr>
            <w:pStyle w:val="EmptyLine"/>
            <w:rPr>
              <w:lang w:val="sv-SE"/>
            </w:rPr>
          </w:pPr>
          <w:bookmarkStart w:id="2" w:name="DateEnglish" w:colFirst="0" w:colLast="0"/>
          <w:bookmarkEnd w:id="1"/>
        </w:p>
      </w:tc>
      <w:tc>
        <w:tcPr>
          <w:tcW w:w="4955" w:type="dxa"/>
          <w:tcBorders>
            <w:right w:val="nil"/>
          </w:tcBorders>
        </w:tcPr>
        <w:p w14:paraId="33569321" w14:textId="77777777" w:rsidR="00804FAE" w:rsidRPr="00DE69BB" w:rsidRDefault="00804FAE" w:rsidP="00BC0651">
          <w:pPr>
            <w:pStyle w:val="EmptyLine"/>
            <w:rPr>
              <w:lang w:val="sv-SE"/>
            </w:rPr>
          </w:pPr>
        </w:p>
      </w:tc>
    </w:tr>
    <w:bookmarkEnd w:id="2"/>
  </w:tbl>
  <w:p w14:paraId="33569323" w14:textId="77777777" w:rsidR="00804FAE" w:rsidRDefault="00804FAE" w:rsidP="004A76D7">
    <w:pPr>
      <w:pStyle w:val="EmptyLi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07521"/>
    <w:multiLevelType w:val="hybridMultilevel"/>
    <w:tmpl w:val="8168E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de-CH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arDocConfidentiality" w:val="GCIFalse"/>
    <w:docVar w:name="varDocFooterShow" w:val="GCITrue"/>
    <w:docVar w:name="varDocLang" w:val="GCILocal"/>
    <w:docVar w:name="varDocLangPrevious" w:val="GCIEnglish"/>
    <w:docVar w:name="varDocLogoState" w:val="GCIColorLogo"/>
    <w:docVar w:name="varDocMandatoryIndication" w:val="GCIFalse"/>
    <w:docVar w:name="varDocPathDisplay" w:val="GCITrue"/>
    <w:docVar w:name="varDocPersonal" w:val="GCIFalse"/>
    <w:docVar w:name="varDocSetupPerformed" w:val="GCITrue"/>
    <w:docVar w:name="varDocStandardAddressPos" w:val="GCITrue"/>
    <w:docVar w:name="varDocType" w:val="GCILETTER"/>
    <w:docVar w:name="varDotVersion" w:val="GCI6.90"/>
    <w:docVar w:name="varLetterLayoutEnglish" w:val="GCIFalse"/>
    <w:docVar w:name="varsenaddress" w:val="GCIKarlsbodavägen 30_x000a_Box 147_x000a_SE-161 26 Bromma_x000a_Org.nr. 5560678194"/>
    <w:docVar w:name="varsenbuilding" w:val="GCI"/>
    <w:docVar w:name="varsencompanyEnglish" w:val="GCIRoche Diagnostics Scandinavia AB"/>
    <w:docVar w:name="varsencompanyFrench" w:val="GCIRoche Diagnostics Scandinavia AB"/>
    <w:docVar w:name="varsencompanyGerman" w:val="GCIRoche Diagnostics Scandinavia AB"/>
    <w:docVar w:name="varsencompanyItalian" w:val="GCIRoche Diagnostics Scandinavia AB"/>
    <w:docVar w:name="varsencompanyLocal" w:val="GCIRoche Diagnostics Scandinavia AB"/>
    <w:docVar w:name="varsencompanySpanish" w:val="GCIRoche Diagnostics Scandinavia AB"/>
    <w:docVar w:name="varsenconfidentiality" w:val="GCI"/>
    <w:docVar w:name="varsencustom_text" w:val="GCITrue"/>
    <w:docVar w:name="varsendefault_text" w:val="GCIFalse"/>
    <w:docVar w:name="varsendepartment" w:val="GCIFinance Administration"/>
    <w:docVar w:name="varsendepartment_short" w:val="GCIFIN"/>
    <w:docVar w:name="varsendivision" w:val="GCICorporate"/>
    <w:docVar w:name="varsenemail" w:val="GCIjoanna.dagerholt@roche.com"/>
    <w:docVar w:name="varsenfax" w:val="GCI46 8 98 44 42"/>
    <w:docVar w:name="varsenfax_textEnglish" w:val="GCIRoche Diagnostics Scandinavia AB"/>
    <w:docVar w:name="varsenfax_textFrench" w:val="GCIRoche Diagnostics Scandinavia AB"/>
    <w:docVar w:name="varsenfax_textGerman" w:val="GCIRoche Diagnostics Scandinavia AB"/>
    <w:docVar w:name="varsenfax_textItalian" w:val="GCIRoche Diagnostics Scandinavia AB"/>
    <w:docVar w:name="varsenfax_textLocal" w:val="GCIRoche Diagnostics Scandinavia AB"/>
    <w:docVar w:name="varsenfax_textSpanish" w:val="GCIRoche Diagnostics Scandinavia AB"/>
    <w:docVar w:name="varsenfirst_name" w:val="GCIJoanna"/>
    <w:docVar w:name="varsenfunctionEnglish" w:val="GCITenders/Contracts"/>
    <w:docVar w:name="varsenfunctionFrench" w:val="GCITenders/Contracts"/>
    <w:docVar w:name="varsenfunctionGerman" w:val="GCITenders/Contracts"/>
    <w:docVar w:name="varsenfunctionItalian" w:val="GCITenders/Contracts"/>
    <w:docVar w:name="varsenfunctionLocal" w:val="GCITenders/Contracts"/>
    <w:docVar w:name="varsenfunctionSpanish" w:val="GCITenders/Contracts"/>
    <w:docVar w:name="varsenid" w:val="GCI1"/>
    <w:docVar w:name="varsenlanguage" w:val="GCILocal"/>
    <w:docVar w:name="varsenlast_name" w:val="GCIDagerholt"/>
    <w:docVar w:name="varsenletter_text_1English" w:val="GCIRoche Diagnostics Scandinavia AB"/>
    <w:docVar w:name="varsenletter_text_1French" w:val="GCIRoche Diagnostics Scandinavia AB"/>
    <w:docVar w:name="varsenletter_text_1German" w:val="GCIRoche Diagnostics Scandinavia AB"/>
    <w:docVar w:name="varsenletter_text_1Italian" w:val="GCIRoche Diagnostics Scandinavia AB"/>
    <w:docVar w:name="varsenletter_text_1Local" w:val="GCIRoche Diagnostics Scandinavia AB"/>
    <w:docVar w:name="varsenletter_text_1Spanish" w:val="GCIRoche Diagnostics Scandinavia AB"/>
    <w:docVar w:name="varsenletter_text_2English" w:val="GCIKarlsbodavägen 30_x000a_Box 147_x000a_SE-161 26 Bromma_x000a_Org. nr. 556067-8194"/>
    <w:docVar w:name="varsenletter_text_2French" w:val="GCI"/>
    <w:docVar w:name="varsenletter_text_2German" w:val="GCI"/>
    <w:docVar w:name="varsenletter_text_2Italian" w:val="GCI"/>
    <w:docVar w:name="varsenletter_text_2Local" w:val="GCIKarlsbodavägen 30_x000a_Box 147_x000a_SE-161 26 Bromma_x000a_Org.nr. 556067-8194"/>
    <w:docVar w:name="varsenletter_text_2Spanish" w:val="GCI"/>
    <w:docVar w:name="varsenletter_text_3English" w:val="GCITel. +46 8 404 88 00_x000a_Fax +46 8 98 44 42"/>
    <w:docVar w:name="varsenletter_text_3French" w:val="GCI"/>
    <w:docVar w:name="varsenletter_text_3German" w:val="GCI"/>
    <w:docVar w:name="varsenletter_text_3Italian" w:val="GCI"/>
    <w:docVar w:name="varsenletter_text_3Local" w:val="GCI"/>
    <w:docVar w:name="varsenletter_text_3Spanish" w:val="GCI"/>
    <w:docVar w:name="varsenletter_text_4English" w:val="GCI"/>
    <w:docVar w:name="varsenletter_text_4French" w:val="GCI"/>
    <w:docVar w:name="varsenletter_text_4German" w:val="GCI"/>
    <w:docVar w:name="varsenletter_text_4Italian" w:val="GCI"/>
    <w:docVar w:name="varsenletter_text_4Local" w:val="GCITel. +46 8 404 88 00_x000a_Fax + 46 8 98 44 42"/>
    <w:docVar w:name="varsenletter_text_4Spanish" w:val="GCI"/>
    <w:docVar w:name="varsenlocationEnglish" w:val="GCIBromma"/>
    <w:docVar w:name="varsenlocationFrench" w:val="GCIBromma"/>
    <w:docVar w:name="varsenlocationGerman" w:val="GCIBromma"/>
    <w:docVar w:name="varsenlocationItalian" w:val="GCIBromma"/>
    <w:docVar w:name="varsenlocationLocal" w:val="GCIBromma"/>
    <w:docVar w:name="varsenlocationSpanish" w:val="GCIBromma"/>
    <w:docVar w:name="varsenlogo" w:val="GCI"/>
    <w:docVar w:name="varsenmandatory_indication" w:val="GCI"/>
    <w:docVar w:name="varsenmemo_textEnglish" w:val="GCI"/>
    <w:docVar w:name="varsenmemo_textFrench" w:val="GCI"/>
    <w:docVar w:name="varsenmemo_textGerman" w:val="GCI"/>
    <w:docVar w:name="varsenmemo_textItalian" w:val="GCI"/>
    <w:docVar w:name="varsenmemo_textLocal" w:val="GCI"/>
    <w:docVar w:name="varsenmemo_textSpanish" w:val="GCI"/>
    <w:docVar w:name="varsenphone" w:val="GCI+46 8 404 88 58"/>
  </w:docVars>
  <w:rsids>
    <w:rsidRoot w:val="00BC0651"/>
    <w:rsid w:val="0000057E"/>
    <w:rsid w:val="000009A9"/>
    <w:rsid w:val="00004B72"/>
    <w:rsid w:val="0000600E"/>
    <w:rsid w:val="00021E33"/>
    <w:rsid w:val="000302E5"/>
    <w:rsid w:val="000338B9"/>
    <w:rsid w:val="00042228"/>
    <w:rsid w:val="00043DF2"/>
    <w:rsid w:val="000522E2"/>
    <w:rsid w:val="00066376"/>
    <w:rsid w:val="00071684"/>
    <w:rsid w:val="0008166D"/>
    <w:rsid w:val="000955B2"/>
    <w:rsid w:val="00097263"/>
    <w:rsid w:val="000A05DF"/>
    <w:rsid w:val="000A0B82"/>
    <w:rsid w:val="000A4336"/>
    <w:rsid w:val="000B5770"/>
    <w:rsid w:val="000B65B9"/>
    <w:rsid w:val="000C2506"/>
    <w:rsid w:val="000C6F04"/>
    <w:rsid w:val="000D1F70"/>
    <w:rsid w:val="000E2556"/>
    <w:rsid w:val="000F7CEB"/>
    <w:rsid w:val="00107622"/>
    <w:rsid w:val="00111CFE"/>
    <w:rsid w:val="00117D61"/>
    <w:rsid w:val="00121F56"/>
    <w:rsid w:val="00127A5A"/>
    <w:rsid w:val="00142D76"/>
    <w:rsid w:val="001465F4"/>
    <w:rsid w:val="001650DC"/>
    <w:rsid w:val="0016579F"/>
    <w:rsid w:val="00170F9B"/>
    <w:rsid w:val="00174648"/>
    <w:rsid w:val="00177CAC"/>
    <w:rsid w:val="00181179"/>
    <w:rsid w:val="00185C28"/>
    <w:rsid w:val="001B0BE0"/>
    <w:rsid w:val="001B65EA"/>
    <w:rsid w:val="001C0CE9"/>
    <w:rsid w:val="001D60DB"/>
    <w:rsid w:val="001E61ED"/>
    <w:rsid w:val="001F65C5"/>
    <w:rsid w:val="001F7BC5"/>
    <w:rsid w:val="00206753"/>
    <w:rsid w:val="002127BA"/>
    <w:rsid w:val="00216276"/>
    <w:rsid w:val="00225701"/>
    <w:rsid w:val="002335C0"/>
    <w:rsid w:val="00240258"/>
    <w:rsid w:val="0026564F"/>
    <w:rsid w:val="002765CA"/>
    <w:rsid w:val="00283126"/>
    <w:rsid w:val="002915B4"/>
    <w:rsid w:val="002A5F99"/>
    <w:rsid w:val="002C7679"/>
    <w:rsid w:val="002D7B03"/>
    <w:rsid w:val="002E4BBB"/>
    <w:rsid w:val="002F15A1"/>
    <w:rsid w:val="002F525C"/>
    <w:rsid w:val="003024C6"/>
    <w:rsid w:val="00302D5C"/>
    <w:rsid w:val="00307411"/>
    <w:rsid w:val="00322474"/>
    <w:rsid w:val="003437B9"/>
    <w:rsid w:val="003454B9"/>
    <w:rsid w:val="0035700E"/>
    <w:rsid w:val="00363F6C"/>
    <w:rsid w:val="00370A2A"/>
    <w:rsid w:val="00377ABD"/>
    <w:rsid w:val="003A0B5E"/>
    <w:rsid w:val="003C3526"/>
    <w:rsid w:val="003E074B"/>
    <w:rsid w:val="003E0A0C"/>
    <w:rsid w:val="003E35E0"/>
    <w:rsid w:val="003E4ECE"/>
    <w:rsid w:val="0041657E"/>
    <w:rsid w:val="00424AB0"/>
    <w:rsid w:val="00433145"/>
    <w:rsid w:val="00435A67"/>
    <w:rsid w:val="00465B21"/>
    <w:rsid w:val="00470E77"/>
    <w:rsid w:val="0047780A"/>
    <w:rsid w:val="00485F57"/>
    <w:rsid w:val="00494666"/>
    <w:rsid w:val="00496F7F"/>
    <w:rsid w:val="004A75BC"/>
    <w:rsid w:val="004A76D7"/>
    <w:rsid w:val="004B28EA"/>
    <w:rsid w:val="004D217E"/>
    <w:rsid w:val="004F24D0"/>
    <w:rsid w:val="004F4311"/>
    <w:rsid w:val="00501D8C"/>
    <w:rsid w:val="00504060"/>
    <w:rsid w:val="00504639"/>
    <w:rsid w:val="0051217A"/>
    <w:rsid w:val="0052336D"/>
    <w:rsid w:val="005241D5"/>
    <w:rsid w:val="0052540E"/>
    <w:rsid w:val="00535588"/>
    <w:rsid w:val="00535FCB"/>
    <w:rsid w:val="00544F99"/>
    <w:rsid w:val="00545938"/>
    <w:rsid w:val="00545D17"/>
    <w:rsid w:val="005462E3"/>
    <w:rsid w:val="00550E18"/>
    <w:rsid w:val="00571BE2"/>
    <w:rsid w:val="00575FEE"/>
    <w:rsid w:val="0057646D"/>
    <w:rsid w:val="0058054E"/>
    <w:rsid w:val="005945C4"/>
    <w:rsid w:val="00594AE3"/>
    <w:rsid w:val="00594ED8"/>
    <w:rsid w:val="005A7415"/>
    <w:rsid w:val="005B6C42"/>
    <w:rsid w:val="005C2844"/>
    <w:rsid w:val="005D164D"/>
    <w:rsid w:val="005F05C2"/>
    <w:rsid w:val="005F6B2B"/>
    <w:rsid w:val="00600E05"/>
    <w:rsid w:val="006109F6"/>
    <w:rsid w:val="00617E89"/>
    <w:rsid w:val="00622E2C"/>
    <w:rsid w:val="00650046"/>
    <w:rsid w:val="0065094D"/>
    <w:rsid w:val="00676E67"/>
    <w:rsid w:val="00680B2A"/>
    <w:rsid w:val="00681D65"/>
    <w:rsid w:val="00693258"/>
    <w:rsid w:val="00696816"/>
    <w:rsid w:val="00697BE5"/>
    <w:rsid w:val="006B0CEC"/>
    <w:rsid w:val="006B191A"/>
    <w:rsid w:val="006B6791"/>
    <w:rsid w:val="006B70ED"/>
    <w:rsid w:val="006B7FF3"/>
    <w:rsid w:val="006C2B1A"/>
    <w:rsid w:val="006C630A"/>
    <w:rsid w:val="006E4187"/>
    <w:rsid w:val="006E5C30"/>
    <w:rsid w:val="006F1D7B"/>
    <w:rsid w:val="00702931"/>
    <w:rsid w:val="007054F6"/>
    <w:rsid w:val="0070704D"/>
    <w:rsid w:val="007104B2"/>
    <w:rsid w:val="007251D9"/>
    <w:rsid w:val="00743BC1"/>
    <w:rsid w:val="007510EE"/>
    <w:rsid w:val="0075435C"/>
    <w:rsid w:val="00757B55"/>
    <w:rsid w:val="00763E88"/>
    <w:rsid w:val="007702F3"/>
    <w:rsid w:val="00771B71"/>
    <w:rsid w:val="00780707"/>
    <w:rsid w:val="00781347"/>
    <w:rsid w:val="00781D72"/>
    <w:rsid w:val="00783A91"/>
    <w:rsid w:val="00790BDB"/>
    <w:rsid w:val="007919E0"/>
    <w:rsid w:val="00795A4C"/>
    <w:rsid w:val="007A0C9D"/>
    <w:rsid w:val="007A0D74"/>
    <w:rsid w:val="007B70E2"/>
    <w:rsid w:val="007C4991"/>
    <w:rsid w:val="007D1964"/>
    <w:rsid w:val="007E19D4"/>
    <w:rsid w:val="007F013F"/>
    <w:rsid w:val="00804FAE"/>
    <w:rsid w:val="00813625"/>
    <w:rsid w:val="008266D3"/>
    <w:rsid w:val="008342AD"/>
    <w:rsid w:val="00841346"/>
    <w:rsid w:val="008426CB"/>
    <w:rsid w:val="00843192"/>
    <w:rsid w:val="008460EA"/>
    <w:rsid w:val="0085154E"/>
    <w:rsid w:val="00854E69"/>
    <w:rsid w:val="00864F19"/>
    <w:rsid w:val="008A5731"/>
    <w:rsid w:val="008C18EB"/>
    <w:rsid w:val="008C6C1D"/>
    <w:rsid w:val="008C7D8C"/>
    <w:rsid w:val="008E0229"/>
    <w:rsid w:val="008E5BCE"/>
    <w:rsid w:val="009024D5"/>
    <w:rsid w:val="009044C1"/>
    <w:rsid w:val="009131B7"/>
    <w:rsid w:val="00944668"/>
    <w:rsid w:val="00952A79"/>
    <w:rsid w:val="0096034D"/>
    <w:rsid w:val="00970DF7"/>
    <w:rsid w:val="00980D91"/>
    <w:rsid w:val="00991CE9"/>
    <w:rsid w:val="009A7E1D"/>
    <w:rsid w:val="009B5797"/>
    <w:rsid w:val="009B7BB0"/>
    <w:rsid w:val="009C0EB6"/>
    <w:rsid w:val="009D1A95"/>
    <w:rsid w:val="009D3067"/>
    <w:rsid w:val="009D30B3"/>
    <w:rsid w:val="009D4060"/>
    <w:rsid w:val="009D76F8"/>
    <w:rsid w:val="009F4FCE"/>
    <w:rsid w:val="00A0424A"/>
    <w:rsid w:val="00A057C1"/>
    <w:rsid w:val="00A05A1A"/>
    <w:rsid w:val="00A13CB7"/>
    <w:rsid w:val="00A14D05"/>
    <w:rsid w:val="00A16870"/>
    <w:rsid w:val="00A262CE"/>
    <w:rsid w:val="00A27B96"/>
    <w:rsid w:val="00A35F94"/>
    <w:rsid w:val="00A36A39"/>
    <w:rsid w:val="00A559C0"/>
    <w:rsid w:val="00A661F6"/>
    <w:rsid w:val="00A71523"/>
    <w:rsid w:val="00A80BA1"/>
    <w:rsid w:val="00A859E1"/>
    <w:rsid w:val="00AA0659"/>
    <w:rsid w:val="00AA7F6D"/>
    <w:rsid w:val="00AB2BF1"/>
    <w:rsid w:val="00AD0ED8"/>
    <w:rsid w:val="00AE3CC0"/>
    <w:rsid w:val="00AF3AF9"/>
    <w:rsid w:val="00B114E8"/>
    <w:rsid w:val="00B22C45"/>
    <w:rsid w:val="00B2589C"/>
    <w:rsid w:val="00B3138C"/>
    <w:rsid w:val="00B40911"/>
    <w:rsid w:val="00B52D9C"/>
    <w:rsid w:val="00B6030C"/>
    <w:rsid w:val="00B62ABF"/>
    <w:rsid w:val="00B66502"/>
    <w:rsid w:val="00B66B66"/>
    <w:rsid w:val="00B7051D"/>
    <w:rsid w:val="00B82615"/>
    <w:rsid w:val="00B85F80"/>
    <w:rsid w:val="00B9470C"/>
    <w:rsid w:val="00B96951"/>
    <w:rsid w:val="00BA0D38"/>
    <w:rsid w:val="00BA2C55"/>
    <w:rsid w:val="00BA2D3F"/>
    <w:rsid w:val="00BA4DFD"/>
    <w:rsid w:val="00BC0651"/>
    <w:rsid w:val="00BC17AA"/>
    <w:rsid w:val="00BC21BD"/>
    <w:rsid w:val="00BC39FA"/>
    <w:rsid w:val="00BD0731"/>
    <w:rsid w:val="00BD78FF"/>
    <w:rsid w:val="00BE26A7"/>
    <w:rsid w:val="00BE3CA0"/>
    <w:rsid w:val="00BE672A"/>
    <w:rsid w:val="00BE6AD0"/>
    <w:rsid w:val="00BF6B74"/>
    <w:rsid w:val="00C04FF6"/>
    <w:rsid w:val="00C073E4"/>
    <w:rsid w:val="00C178B2"/>
    <w:rsid w:val="00C2084F"/>
    <w:rsid w:val="00C20A0F"/>
    <w:rsid w:val="00C56204"/>
    <w:rsid w:val="00C6239A"/>
    <w:rsid w:val="00C631DE"/>
    <w:rsid w:val="00C716A8"/>
    <w:rsid w:val="00C72DCA"/>
    <w:rsid w:val="00C77121"/>
    <w:rsid w:val="00C83E1C"/>
    <w:rsid w:val="00CA5F35"/>
    <w:rsid w:val="00CA6BCC"/>
    <w:rsid w:val="00CB51CF"/>
    <w:rsid w:val="00CB60EA"/>
    <w:rsid w:val="00CC43E1"/>
    <w:rsid w:val="00CC4A4E"/>
    <w:rsid w:val="00CC6121"/>
    <w:rsid w:val="00CC6638"/>
    <w:rsid w:val="00CD6D93"/>
    <w:rsid w:val="00D1680E"/>
    <w:rsid w:val="00D17F53"/>
    <w:rsid w:val="00D31835"/>
    <w:rsid w:val="00D42432"/>
    <w:rsid w:val="00D50FE6"/>
    <w:rsid w:val="00D5788E"/>
    <w:rsid w:val="00D83E20"/>
    <w:rsid w:val="00D92209"/>
    <w:rsid w:val="00D9715A"/>
    <w:rsid w:val="00DA6F86"/>
    <w:rsid w:val="00DC71C9"/>
    <w:rsid w:val="00DD4110"/>
    <w:rsid w:val="00DE69BB"/>
    <w:rsid w:val="00E0661F"/>
    <w:rsid w:val="00E20B2D"/>
    <w:rsid w:val="00E24C2B"/>
    <w:rsid w:val="00E448C1"/>
    <w:rsid w:val="00E47354"/>
    <w:rsid w:val="00E91678"/>
    <w:rsid w:val="00E9308C"/>
    <w:rsid w:val="00E95691"/>
    <w:rsid w:val="00EA411B"/>
    <w:rsid w:val="00EC0E1A"/>
    <w:rsid w:val="00EC0FD8"/>
    <w:rsid w:val="00EC4868"/>
    <w:rsid w:val="00ED0C3C"/>
    <w:rsid w:val="00EE7D3C"/>
    <w:rsid w:val="00EF1A5A"/>
    <w:rsid w:val="00EF46F1"/>
    <w:rsid w:val="00F022D5"/>
    <w:rsid w:val="00F17704"/>
    <w:rsid w:val="00F24388"/>
    <w:rsid w:val="00F45D9D"/>
    <w:rsid w:val="00F47320"/>
    <w:rsid w:val="00F56B94"/>
    <w:rsid w:val="00F57ECA"/>
    <w:rsid w:val="00F62F98"/>
    <w:rsid w:val="00F711ED"/>
    <w:rsid w:val="00F75C0B"/>
    <w:rsid w:val="00F8037C"/>
    <w:rsid w:val="00F90A9D"/>
    <w:rsid w:val="00F97089"/>
    <w:rsid w:val="00F97532"/>
    <w:rsid w:val="00FA7A72"/>
    <w:rsid w:val="00FA7E37"/>
    <w:rsid w:val="00FB345E"/>
    <w:rsid w:val="00FB4EAF"/>
    <w:rsid w:val="00FB6CE5"/>
    <w:rsid w:val="00FC2DE2"/>
    <w:rsid w:val="00FD1E65"/>
    <w:rsid w:val="00FE586A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33569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1ED"/>
    <w:pPr>
      <w:widowControl w:val="0"/>
      <w:spacing w:line="260" w:lineRule="atLeast"/>
    </w:pPr>
    <w:rPr>
      <w:rFonts w:ascii="Minion" w:hAnsi="Minion"/>
      <w:sz w:val="24"/>
      <w:lang w:eastAsia="ru-RU"/>
    </w:rPr>
  </w:style>
  <w:style w:type="paragraph" w:styleId="Heading1">
    <w:name w:val="heading 1"/>
    <w:basedOn w:val="Normal"/>
    <w:next w:val="Normal"/>
    <w:qFormat/>
    <w:rsid w:val="005254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BCC"/>
  </w:style>
  <w:style w:type="paragraph" w:styleId="Footer">
    <w:name w:val="footer"/>
    <w:basedOn w:val="Normal"/>
    <w:rsid w:val="00CA6BCC"/>
    <w:pPr>
      <w:spacing w:line="220" w:lineRule="exact"/>
    </w:pPr>
    <w:rPr>
      <w:i/>
      <w:sz w:val="18"/>
    </w:rPr>
  </w:style>
  <w:style w:type="paragraph" w:customStyle="1" w:styleId="EmptyLine">
    <w:name w:val="EmptyLine"/>
    <w:basedOn w:val="Normal"/>
    <w:rsid w:val="00CA6BCC"/>
    <w:pPr>
      <w:spacing w:line="10" w:lineRule="exact"/>
    </w:pPr>
    <w:rPr>
      <w:color w:val="FFFFFF"/>
    </w:rPr>
  </w:style>
  <w:style w:type="paragraph" w:customStyle="1" w:styleId="Footer3">
    <w:name w:val="Footer3"/>
    <w:basedOn w:val="Normal"/>
    <w:link w:val="Footer3Char"/>
    <w:rsid w:val="00544F99"/>
    <w:pPr>
      <w:spacing w:line="210" w:lineRule="atLeast"/>
      <w:ind w:right="170"/>
    </w:pPr>
    <w:rPr>
      <w:i/>
      <w:sz w:val="16"/>
    </w:rPr>
  </w:style>
  <w:style w:type="paragraph" w:customStyle="1" w:styleId="Footer3Bold">
    <w:name w:val="Footer3Bold"/>
    <w:basedOn w:val="Footer3"/>
    <w:link w:val="Footer3BoldChar"/>
    <w:rsid w:val="00D9715A"/>
    <w:rPr>
      <w:b/>
    </w:rPr>
  </w:style>
  <w:style w:type="character" w:customStyle="1" w:styleId="Footer3Char">
    <w:name w:val="Footer3 Char"/>
    <w:link w:val="Footer3"/>
    <w:rsid w:val="00544F99"/>
    <w:rPr>
      <w:rFonts w:ascii="Minion" w:hAnsi="Minion"/>
      <w:i/>
      <w:sz w:val="16"/>
      <w:lang w:val="en-GB" w:eastAsia="ru-RU" w:bidi="ar-SA"/>
    </w:rPr>
  </w:style>
  <w:style w:type="character" w:customStyle="1" w:styleId="Footer3BoldChar">
    <w:name w:val="Footer3Bold Char"/>
    <w:link w:val="Footer3Bold"/>
    <w:rsid w:val="00D9715A"/>
    <w:rPr>
      <w:rFonts w:ascii="Minion" w:hAnsi="Minion"/>
      <w:b/>
      <w:i/>
      <w:sz w:val="16"/>
      <w:lang w:val="en-GB" w:eastAsia="ru-RU" w:bidi="ar-SA"/>
    </w:rPr>
  </w:style>
  <w:style w:type="paragraph" w:customStyle="1" w:styleId="Footer2">
    <w:name w:val="Footer2"/>
    <w:basedOn w:val="Normal"/>
    <w:rsid w:val="006B191A"/>
    <w:pPr>
      <w:spacing w:before="60" w:after="80" w:line="210" w:lineRule="atLeast"/>
    </w:pPr>
    <w:rPr>
      <w:rFonts w:ascii="Imago" w:hAnsi="Imago"/>
      <w:sz w:val="16"/>
      <w:szCs w:val="16"/>
    </w:rPr>
  </w:style>
  <w:style w:type="paragraph" w:customStyle="1" w:styleId="Personal">
    <w:name w:val="Personal"/>
    <w:basedOn w:val="Normal"/>
    <w:rsid w:val="00F97532"/>
    <w:pPr>
      <w:spacing w:line="210" w:lineRule="atLeast"/>
      <w:ind w:left="11"/>
    </w:pPr>
    <w:rPr>
      <w:rFonts w:ascii="Imago" w:hAnsi="Imago"/>
      <w:noProof/>
      <w:sz w:val="16"/>
    </w:rPr>
  </w:style>
  <w:style w:type="paragraph" w:customStyle="1" w:styleId="PersonalBold">
    <w:name w:val="PersonalBold"/>
    <w:basedOn w:val="Personal"/>
    <w:rsid w:val="0026564F"/>
    <w:pPr>
      <w:spacing w:before="100"/>
    </w:pPr>
    <w:rPr>
      <w:b/>
    </w:rPr>
  </w:style>
  <w:style w:type="table" w:styleId="TableGrid">
    <w:name w:val="Table Grid"/>
    <w:basedOn w:val="TableNormal"/>
    <w:rsid w:val="00D1680E"/>
    <w:pPr>
      <w:widowControl w:val="0"/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F15A1"/>
  </w:style>
  <w:style w:type="paragraph" w:customStyle="1" w:styleId="Footer4">
    <w:name w:val="Footer4"/>
    <w:basedOn w:val="Normal"/>
    <w:rsid w:val="00F57ECA"/>
    <w:pPr>
      <w:spacing w:before="120" w:line="210" w:lineRule="atLeast"/>
      <w:jc w:val="right"/>
    </w:pPr>
    <w:rPr>
      <w:rFonts w:ascii="Imago" w:hAnsi="Imago"/>
      <w:sz w:val="16"/>
      <w:szCs w:val="16"/>
    </w:rPr>
  </w:style>
  <w:style w:type="paragraph" w:styleId="BalloonText">
    <w:name w:val="Balloon Text"/>
    <w:basedOn w:val="Normal"/>
    <w:semiHidden/>
    <w:rsid w:val="00042228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rsid w:val="007D1964"/>
    <w:pPr>
      <w:ind w:left="11"/>
    </w:pPr>
    <w:rPr>
      <w:b/>
    </w:rPr>
  </w:style>
  <w:style w:type="character" w:styleId="Hyperlink">
    <w:name w:val="Hyperlink"/>
    <w:rsid w:val="00BC0651"/>
    <w:rPr>
      <w:rFonts w:ascii="Times New Roman" w:hAnsi="Times New Roman"/>
      <w:color w:val="0000FF"/>
      <w:sz w:val="24"/>
      <w:u w:val="single"/>
    </w:rPr>
  </w:style>
  <w:style w:type="paragraph" w:customStyle="1" w:styleId="Pa0">
    <w:name w:val="Pa0"/>
    <w:basedOn w:val="Normal"/>
    <w:next w:val="Normal"/>
    <w:rsid w:val="008C6C1D"/>
    <w:pPr>
      <w:widowControl/>
      <w:autoSpaceDE w:val="0"/>
      <w:autoSpaceDN w:val="0"/>
      <w:adjustRightInd w:val="0"/>
      <w:spacing w:line="241" w:lineRule="atLeast"/>
    </w:pPr>
    <w:rPr>
      <w:rFonts w:ascii="Imago" w:eastAsia="SimSun" w:hAnsi="Imago"/>
      <w:szCs w:val="24"/>
      <w:lang w:eastAsia="zh-CN"/>
    </w:rPr>
  </w:style>
  <w:style w:type="paragraph" w:customStyle="1" w:styleId="Pa3">
    <w:name w:val="Pa3"/>
    <w:basedOn w:val="Normal"/>
    <w:next w:val="Normal"/>
    <w:rsid w:val="008C6C1D"/>
    <w:pPr>
      <w:widowControl/>
      <w:autoSpaceDE w:val="0"/>
      <w:autoSpaceDN w:val="0"/>
      <w:adjustRightInd w:val="0"/>
      <w:spacing w:line="201" w:lineRule="atLeast"/>
    </w:pPr>
    <w:rPr>
      <w:rFonts w:ascii="Imago" w:eastAsia="SimSun" w:hAnsi="Imago"/>
      <w:szCs w:val="24"/>
      <w:lang w:eastAsia="zh-CN"/>
    </w:rPr>
  </w:style>
  <w:style w:type="character" w:customStyle="1" w:styleId="A1">
    <w:name w:val="A1"/>
    <w:rsid w:val="008C6C1D"/>
    <w:rPr>
      <w:rFonts w:cs="Imago"/>
      <w:color w:val="000000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sid w:val="00485F5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85F5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1ED"/>
    <w:pPr>
      <w:widowControl w:val="0"/>
      <w:spacing w:line="260" w:lineRule="atLeast"/>
    </w:pPr>
    <w:rPr>
      <w:rFonts w:ascii="Minion" w:hAnsi="Minion"/>
      <w:sz w:val="24"/>
      <w:lang w:eastAsia="ru-RU"/>
    </w:rPr>
  </w:style>
  <w:style w:type="paragraph" w:styleId="Heading1">
    <w:name w:val="heading 1"/>
    <w:basedOn w:val="Normal"/>
    <w:next w:val="Normal"/>
    <w:qFormat/>
    <w:rsid w:val="005254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BCC"/>
  </w:style>
  <w:style w:type="paragraph" w:styleId="Footer">
    <w:name w:val="footer"/>
    <w:basedOn w:val="Normal"/>
    <w:rsid w:val="00CA6BCC"/>
    <w:pPr>
      <w:spacing w:line="220" w:lineRule="exact"/>
    </w:pPr>
    <w:rPr>
      <w:i/>
      <w:sz w:val="18"/>
    </w:rPr>
  </w:style>
  <w:style w:type="paragraph" w:customStyle="1" w:styleId="EmptyLine">
    <w:name w:val="EmptyLine"/>
    <w:basedOn w:val="Normal"/>
    <w:rsid w:val="00CA6BCC"/>
    <w:pPr>
      <w:spacing w:line="10" w:lineRule="exact"/>
    </w:pPr>
    <w:rPr>
      <w:color w:val="FFFFFF"/>
    </w:rPr>
  </w:style>
  <w:style w:type="paragraph" w:customStyle="1" w:styleId="Footer3">
    <w:name w:val="Footer3"/>
    <w:basedOn w:val="Normal"/>
    <w:link w:val="Footer3Char"/>
    <w:rsid w:val="00544F99"/>
    <w:pPr>
      <w:spacing w:line="210" w:lineRule="atLeast"/>
      <w:ind w:right="170"/>
    </w:pPr>
    <w:rPr>
      <w:i/>
      <w:sz w:val="16"/>
    </w:rPr>
  </w:style>
  <w:style w:type="paragraph" w:customStyle="1" w:styleId="Footer3Bold">
    <w:name w:val="Footer3Bold"/>
    <w:basedOn w:val="Footer3"/>
    <w:link w:val="Footer3BoldChar"/>
    <w:rsid w:val="00D9715A"/>
    <w:rPr>
      <w:b/>
    </w:rPr>
  </w:style>
  <w:style w:type="character" w:customStyle="1" w:styleId="Footer3Char">
    <w:name w:val="Footer3 Char"/>
    <w:link w:val="Footer3"/>
    <w:rsid w:val="00544F99"/>
    <w:rPr>
      <w:rFonts w:ascii="Minion" w:hAnsi="Minion"/>
      <w:i/>
      <w:sz w:val="16"/>
      <w:lang w:val="en-GB" w:eastAsia="ru-RU" w:bidi="ar-SA"/>
    </w:rPr>
  </w:style>
  <w:style w:type="character" w:customStyle="1" w:styleId="Footer3BoldChar">
    <w:name w:val="Footer3Bold Char"/>
    <w:link w:val="Footer3Bold"/>
    <w:rsid w:val="00D9715A"/>
    <w:rPr>
      <w:rFonts w:ascii="Minion" w:hAnsi="Minion"/>
      <w:b/>
      <w:i/>
      <w:sz w:val="16"/>
      <w:lang w:val="en-GB" w:eastAsia="ru-RU" w:bidi="ar-SA"/>
    </w:rPr>
  </w:style>
  <w:style w:type="paragraph" w:customStyle="1" w:styleId="Footer2">
    <w:name w:val="Footer2"/>
    <w:basedOn w:val="Normal"/>
    <w:rsid w:val="006B191A"/>
    <w:pPr>
      <w:spacing w:before="60" w:after="80" w:line="210" w:lineRule="atLeast"/>
    </w:pPr>
    <w:rPr>
      <w:rFonts w:ascii="Imago" w:hAnsi="Imago"/>
      <w:sz w:val="16"/>
      <w:szCs w:val="16"/>
    </w:rPr>
  </w:style>
  <w:style w:type="paragraph" w:customStyle="1" w:styleId="Personal">
    <w:name w:val="Personal"/>
    <w:basedOn w:val="Normal"/>
    <w:rsid w:val="00F97532"/>
    <w:pPr>
      <w:spacing w:line="210" w:lineRule="atLeast"/>
      <w:ind w:left="11"/>
    </w:pPr>
    <w:rPr>
      <w:rFonts w:ascii="Imago" w:hAnsi="Imago"/>
      <w:noProof/>
      <w:sz w:val="16"/>
    </w:rPr>
  </w:style>
  <w:style w:type="paragraph" w:customStyle="1" w:styleId="PersonalBold">
    <w:name w:val="PersonalBold"/>
    <w:basedOn w:val="Personal"/>
    <w:rsid w:val="0026564F"/>
    <w:pPr>
      <w:spacing w:before="100"/>
    </w:pPr>
    <w:rPr>
      <w:b/>
    </w:rPr>
  </w:style>
  <w:style w:type="table" w:styleId="TableGrid">
    <w:name w:val="Table Grid"/>
    <w:basedOn w:val="TableNormal"/>
    <w:rsid w:val="00D1680E"/>
    <w:pPr>
      <w:widowControl w:val="0"/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F15A1"/>
  </w:style>
  <w:style w:type="paragraph" w:customStyle="1" w:styleId="Footer4">
    <w:name w:val="Footer4"/>
    <w:basedOn w:val="Normal"/>
    <w:rsid w:val="00F57ECA"/>
    <w:pPr>
      <w:spacing w:before="120" w:line="210" w:lineRule="atLeast"/>
      <w:jc w:val="right"/>
    </w:pPr>
    <w:rPr>
      <w:rFonts w:ascii="Imago" w:hAnsi="Imago"/>
      <w:sz w:val="16"/>
      <w:szCs w:val="16"/>
    </w:rPr>
  </w:style>
  <w:style w:type="paragraph" w:styleId="BalloonText">
    <w:name w:val="Balloon Text"/>
    <w:basedOn w:val="Normal"/>
    <w:semiHidden/>
    <w:rsid w:val="00042228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rsid w:val="007D1964"/>
    <w:pPr>
      <w:ind w:left="11"/>
    </w:pPr>
    <w:rPr>
      <w:b/>
    </w:rPr>
  </w:style>
  <w:style w:type="character" w:styleId="Hyperlink">
    <w:name w:val="Hyperlink"/>
    <w:rsid w:val="00BC0651"/>
    <w:rPr>
      <w:rFonts w:ascii="Times New Roman" w:hAnsi="Times New Roman"/>
      <w:color w:val="0000FF"/>
      <w:sz w:val="24"/>
      <w:u w:val="single"/>
    </w:rPr>
  </w:style>
  <w:style w:type="paragraph" w:customStyle="1" w:styleId="Pa0">
    <w:name w:val="Pa0"/>
    <w:basedOn w:val="Normal"/>
    <w:next w:val="Normal"/>
    <w:rsid w:val="008C6C1D"/>
    <w:pPr>
      <w:widowControl/>
      <w:autoSpaceDE w:val="0"/>
      <w:autoSpaceDN w:val="0"/>
      <w:adjustRightInd w:val="0"/>
      <w:spacing w:line="241" w:lineRule="atLeast"/>
    </w:pPr>
    <w:rPr>
      <w:rFonts w:ascii="Imago" w:eastAsia="SimSun" w:hAnsi="Imago"/>
      <w:szCs w:val="24"/>
      <w:lang w:eastAsia="zh-CN"/>
    </w:rPr>
  </w:style>
  <w:style w:type="paragraph" w:customStyle="1" w:styleId="Pa3">
    <w:name w:val="Pa3"/>
    <w:basedOn w:val="Normal"/>
    <w:next w:val="Normal"/>
    <w:rsid w:val="008C6C1D"/>
    <w:pPr>
      <w:widowControl/>
      <w:autoSpaceDE w:val="0"/>
      <w:autoSpaceDN w:val="0"/>
      <w:adjustRightInd w:val="0"/>
      <w:spacing w:line="201" w:lineRule="atLeast"/>
    </w:pPr>
    <w:rPr>
      <w:rFonts w:ascii="Imago" w:eastAsia="SimSun" w:hAnsi="Imago"/>
      <w:szCs w:val="24"/>
      <w:lang w:eastAsia="zh-CN"/>
    </w:rPr>
  </w:style>
  <w:style w:type="character" w:customStyle="1" w:styleId="A1">
    <w:name w:val="A1"/>
    <w:rsid w:val="008C6C1D"/>
    <w:rPr>
      <w:rFonts w:cs="Imago"/>
      <w:color w:val="000000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sid w:val="00485F5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85F5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cu-chek.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_Offline\Office\Templates\_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C8EF5F7E2AD428381E3BD024FD160" ma:contentTypeVersion="5" ma:contentTypeDescription="Create a new document." ma:contentTypeScope="" ma:versionID="08fe9c0d04da72b4bce3318f48a791fc">
  <xsd:schema xmlns:xsd="http://www.w3.org/2001/XMLSchema" xmlns:xs="http://www.w3.org/2001/XMLSchema" xmlns:p="http://schemas.microsoft.com/office/2006/metadata/properties" xmlns:ns2="f4ca1416-53d1-4e9d-ba4d-8f5260596edc" targetNamespace="http://schemas.microsoft.com/office/2006/metadata/properties" ma:root="true" ma:fieldsID="ab778e24c465346bed5a98ff6b7dbe0d" ns2:_="">
    <xsd:import namespace="f4ca1416-53d1-4e9d-ba4d-8f5260596e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a1416-53d1-4e9d-ba4d-8f5260596e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40A1FD-9333-4062-BE8C-AB8F45CE9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ca1416-53d1-4e9d-ba4d-8f5260596e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489187-4BC0-44D4-A1EF-06205C953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F644-1F17-4467-BD46-29995A60CB7B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f4ca1416-53d1-4e9d-ba4d-8f5260596edc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_LETTER</Template>
  <TotalTime>302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Härmed har Roche Diagnostics Scandinavia AB nöjet att offerera Norrbottens Läns Landsting Accu-Chek Compact testremsor, Accu-Chek Compact Plus blodsockermätare och Accu-Chek Softclic lansetter</vt:lpstr>
    </vt:vector>
  </TitlesOfParts>
  <Company>F. Hoffmann-La Roche, Ltd.</Company>
  <LinksUpToDate>false</LinksUpToDate>
  <CharactersWithSpaces>516</CharactersWithSpaces>
  <SharedDoc>false</SharedDoc>
  <HLinks>
    <vt:vector size="6" baseType="variant">
      <vt:variant>
        <vt:i4>5963787</vt:i4>
      </vt:variant>
      <vt:variant>
        <vt:i4>6</vt:i4>
      </vt:variant>
      <vt:variant>
        <vt:i4>0</vt:i4>
      </vt:variant>
      <vt:variant>
        <vt:i4>5</vt:i4>
      </vt:variant>
      <vt:variant>
        <vt:lpwstr>http://www.accu-chek.se/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Härmed har Roche Diagnostics Scandinavia AB nöjet att offerera Norrbottens Läns Landsting Accu-Chek Compact testremsor, Accu-Chek Compact Plus blodsockermätare och Accu-Chek Softclic lansetter</dc:title>
  <dc:creator>Joanna Dagerholt</dc:creator>
  <cp:lastModifiedBy>Kimby, Charlotta {DCEM~Bromma}</cp:lastModifiedBy>
  <cp:revision>21</cp:revision>
  <cp:lastPrinted>2016-12-28T14:32:00Z</cp:lastPrinted>
  <dcterms:created xsi:type="dcterms:W3CDTF">2017-02-08T22:07:00Z</dcterms:created>
  <dcterms:modified xsi:type="dcterms:W3CDTF">2017-11-19T21:08:00Z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0x010100503C8EF5F7E2AD428381E3BD024FD160</vt:lpwstr>
  </property>
</Properties>
</file>